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Normal"/>
        <w:jc w:val="center"/>
        <w:rPr>
          <w:rFonts w:ascii="Calibri" w:hAnsi="Calibri"/>
        </w:rPr>
      </w:pPr>
      <w:r>
        <w:rPr>
          <w:rFonts w:ascii="Calibri" w:hAnsi="Calibri"/>
          <w:b/>
          <w:color w:val="auto"/>
          <w:sz w:val="32"/>
          <w:szCs w:val="32"/>
        </w:rPr>
        <w:t>WARUNKI OCHRONY PRZECIWPOŻAROWEJ</w:t>
      </w:r>
    </w:p>
    <w:p>
      <w:pPr>
        <w:pStyle w:val="Normal"/>
        <w:jc w:val="center"/>
        <w:rPr>
          <w:rFonts w:ascii="Calibri" w:hAnsi="Calibri"/>
        </w:rPr>
      </w:pPr>
      <w:r>
        <w:rPr>
          <w:rFonts w:ascii="Calibri" w:hAnsi="Calibri"/>
          <w:b/>
          <w:color w:val="auto"/>
          <w:sz w:val="32"/>
          <w:szCs w:val="32"/>
        </w:rPr>
        <w:t xml:space="preserve">projektu </w:t>
      </w:r>
      <w:r>
        <w:rPr>
          <w:rFonts w:eastAsia="Calibri" w:cs="Times New Roman" w:ascii="Calibri" w:hAnsi="Calibri"/>
          <w:b/>
          <w:color w:val="auto"/>
          <w:kern w:val="0"/>
          <w:sz w:val="32"/>
          <w:szCs w:val="32"/>
          <w:lang w:val="pl-PL" w:eastAsia="en-US" w:bidi="ar-SA"/>
        </w:rPr>
        <w:t>technicznego</w:t>
      </w:r>
    </w:p>
    <w:p>
      <w:pPr>
        <w:pStyle w:val="Normal"/>
        <w:jc w:val="center"/>
        <w:rPr>
          <w:rFonts w:ascii="Calibri" w:hAnsi="Calibri"/>
          <w:b/>
          <w:b/>
          <w:color w:val="auto"/>
          <w:sz w:val="18"/>
          <w:szCs w:val="18"/>
        </w:rPr>
      </w:pPr>
      <w:r>
        <w:rPr>
          <w:rFonts w:ascii="Calibri" w:hAnsi="Calibri"/>
          <w:b/>
          <w:color w:val="auto"/>
          <w:sz w:val="18"/>
          <w:szCs w:val="18"/>
        </w:rPr>
      </w:r>
    </w:p>
    <w:p>
      <w:pPr>
        <w:pStyle w:val="Normal"/>
        <w:jc w:val="center"/>
        <w:rPr>
          <w:rFonts w:ascii="Calibri" w:hAnsi="Calibri"/>
          <w:b/>
          <w:b/>
          <w:color w:val="auto"/>
          <w:sz w:val="24"/>
          <w:szCs w:val="24"/>
        </w:rPr>
      </w:pPr>
      <w:r>
        <w:rPr>
          <w:rFonts w:ascii="Calibri" w:hAnsi="Calibri"/>
          <w:b/>
          <w:color w:val="auto"/>
          <w:sz w:val="24"/>
          <w:szCs w:val="24"/>
        </w:rPr>
      </w:r>
    </w:p>
    <w:tbl>
      <w:tblPr>
        <w:tblW w:w="9630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firstRow="1" w:noVBand="1" w:lastRow="0" w:firstColumn="1" w:lastColumn="0" w:noHBand="0" w:val="04a0"/>
      </w:tblPr>
      <w:tblGrid>
        <w:gridCol w:w="9630"/>
      </w:tblGrid>
      <w:tr>
        <w:trPr>
          <w:trHeight w:val="469" w:hRule="atLeast"/>
        </w:trPr>
        <w:tc>
          <w:tcPr>
            <w:tcW w:w="9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Default"/>
              <w:widowControl w:val="false"/>
              <w:jc w:val="both"/>
              <w:rPr>
                <w:b/>
                <w:b/>
              </w:rPr>
            </w:pPr>
            <w:r>
              <w:rPr>
                <w:rFonts w:eastAsia="Arial" w:cs="Arial" w:ascii="Calibri" w:hAnsi="Calibri"/>
                <w:b/>
                <w:caps/>
                <w:color w:val="auto"/>
                <w:kern w:val="0"/>
                <w:sz w:val="24"/>
                <w:szCs w:val="24"/>
                <w:lang w:val="pl-PL" w:eastAsia="en-US" w:bidi="ar-SA"/>
              </w:rPr>
              <w:t>PROJEKT TECHNICZNY: ROZBUDOWA ISTNIEJĄCEGO BUDYNKU SZKOŁY PODSTAWOWEJ NR 2 O SALĘ GIMNASTYCZNĄ Z ZAPLECZEM</w:t>
            </w:r>
            <w:r>
              <w:rPr>
                <w:rFonts w:eastAsia="Arial" w:cs="Arial" w:ascii="Calibri" w:hAnsi="Calibri"/>
                <w:b/>
                <w:caps/>
                <w:color w:val="000000"/>
                <w:kern w:val="0"/>
                <w:sz w:val="24"/>
                <w:szCs w:val="24"/>
                <w:lang w:val="pl-PL" w:eastAsia="en-US" w:bidi="ar-SA"/>
              </w:rPr>
              <w:t xml:space="preserve"> WRAZ Z NIEZBĘDNĄ INFRASTRUKTURĄ TECHNICZNĄ I ZAGOSPODAROWANIEM TERENU</w:t>
            </w:r>
          </w:p>
        </w:tc>
      </w:tr>
    </w:tbl>
    <w:p>
      <w:pPr>
        <w:pStyle w:val="Normal"/>
        <w:shd w:val="clear" w:color="auto" w:fill="FFFFFF"/>
        <w:snapToGrid w:val="false"/>
        <w:rPr>
          <w:rFonts w:ascii="Calibri" w:hAnsi="Calibri" w:eastAsia="Arial"/>
          <w:caps/>
          <w:color w:val="auto"/>
          <w:sz w:val="24"/>
          <w:szCs w:val="24"/>
        </w:rPr>
      </w:pPr>
      <w:r>
        <w:rPr>
          <w:rFonts w:eastAsia="Arial" w:ascii="Calibri" w:hAnsi="Calibri"/>
          <w:caps/>
          <w:color w:val="auto"/>
          <w:sz w:val="24"/>
          <w:szCs w:val="24"/>
        </w:rPr>
      </w:r>
    </w:p>
    <w:tbl>
      <w:tblPr>
        <w:tblW w:w="9640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firstRow="1" w:noVBand="1" w:lastRow="0" w:firstColumn="1" w:lastColumn="0" w:noHBand="0" w:val="04a0"/>
      </w:tblPr>
      <w:tblGrid>
        <w:gridCol w:w="9640"/>
      </w:tblGrid>
      <w:tr>
        <w:trPr/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40" w:before="0" w:after="0"/>
              <w:jc w:val="left"/>
              <w:rPr>
                <w:rFonts w:eastAsia="Arial"/>
              </w:rPr>
            </w:pPr>
            <w:r>
              <w:rPr>
                <w:rFonts w:eastAsia="Arial" w:cs="Arial" w:ascii="Calibri" w:hAnsi="Calibri"/>
                <w:b/>
                <w:bCs/>
                <w:color w:val="auto"/>
                <w:kern w:val="0"/>
                <w:sz w:val="24"/>
                <w:szCs w:val="24"/>
                <w:lang w:val="pl-PL" w:eastAsia="en-US" w:bidi="ar-SA"/>
              </w:rPr>
              <w:t>Miasto:</w:t>
            </w:r>
            <w:r>
              <w:rPr>
                <w:rFonts w:eastAsia="Arial" w:cs="Arial" w:ascii="Calibri" w:hAnsi="Calibri"/>
                <w:b/>
                <w:bCs/>
                <w:color w:val="auto"/>
                <w:kern w:val="0"/>
                <w:sz w:val="20"/>
                <w:szCs w:val="20"/>
                <w:lang w:val="pl-PL" w:eastAsia="en-US" w:bidi="ar-SA"/>
              </w:rPr>
              <w:t xml:space="preserve"> </w:t>
            </w:r>
            <w:r>
              <w:rPr>
                <w:rFonts w:eastAsia="Arial" w:cs="Arial" w:ascii="Calibri" w:hAnsi="Calibri"/>
                <w:b w:val="false"/>
                <w:bCs w:val="false"/>
                <w:color w:val="000000"/>
                <w:kern w:val="0"/>
                <w:sz w:val="24"/>
                <w:szCs w:val="24"/>
                <w:lang w:val="pl-PL" w:eastAsia="en-US" w:bidi="ar-SA"/>
              </w:rPr>
              <w:t>34-400 Nowy Targ</w:t>
            </w:r>
          </w:p>
          <w:p>
            <w:pPr>
              <w:pStyle w:val="Normal"/>
              <w:widowControl w:val="false"/>
              <w:suppressAutoHyphens w:val="true"/>
              <w:snapToGrid w:val="false"/>
              <w:spacing w:lineRule="auto" w:line="240" w:before="0" w:after="0"/>
              <w:jc w:val="left"/>
              <w:rPr>
                <w:rFonts w:eastAsia="Arial"/>
                <w:sz w:val="24"/>
                <w:szCs w:val="24"/>
              </w:rPr>
            </w:pPr>
            <w:r>
              <w:rPr>
                <w:rFonts w:eastAsia="Arial" w:cs="Arial" w:ascii="Calibri" w:hAnsi="Calibri"/>
                <w:b/>
                <w:bCs/>
                <w:color w:val="auto"/>
                <w:kern w:val="0"/>
                <w:sz w:val="24"/>
                <w:szCs w:val="24"/>
                <w:lang w:val="pl-PL" w:eastAsia="en-US" w:bidi="ar-SA"/>
              </w:rPr>
              <w:t>Ulica:</w:t>
            </w:r>
            <w:r>
              <w:rPr>
                <w:rFonts w:eastAsia="Arial" w:cs="Arial" w:ascii="Calibri" w:hAnsi="Calibri"/>
                <w:color w:val="auto"/>
                <w:kern w:val="0"/>
                <w:sz w:val="24"/>
                <w:szCs w:val="24"/>
                <w:lang w:val="pl-PL" w:eastAsia="en-US" w:bidi="ar-SA"/>
              </w:rPr>
              <w:t xml:space="preserve"> </w:t>
            </w:r>
            <w:r>
              <w:rPr>
                <w:rFonts w:eastAsia="Arial" w:cs="Arial" w:ascii="Calibri" w:hAnsi="Calibri"/>
                <w:color w:val="000000"/>
                <w:kern w:val="0"/>
                <w:sz w:val="24"/>
                <w:szCs w:val="24"/>
                <w:lang w:val="pl-PL" w:eastAsia="en-US" w:bidi="ar-SA"/>
              </w:rPr>
              <w:t>al. Mikołaja Kopernika 28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rFonts w:eastAsia="Arial" w:cs="Arial" w:ascii="Calibri" w:hAnsi="Calibri"/>
                <w:b/>
                <w:bCs/>
                <w:kern w:val="2"/>
                <w:sz w:val="24"/>
                <w:szCs w:val="24"/>
                <w:lang w:val="pl-PL" w:eastAsia="en-US" w:bidi="ar-SA"/>
              </w:rPr>
              <w:t xml:space="preserve">Nazwa jednostki ewidencyjnej: </w:t>
            </w:r>
            <w:r>
              <w:rPr>
                <w:rFonts w:eastAsia="Arial" w:cs="Arial" w:ascii="Calibri" w:hAnsi="Calibri"/>
                <w:b w:val="false"/>
                <w:bCs w:val="false"/>
                <w:color w:val="00000A"/>
                <w:kern w:val="2"/>
                <w:sz w:val="24"/>
                <w:szCs w:val="24"/>
                <w:lang w:val="pl-PL" w:eastAsia="en-US" w:bidi="ar-SA"/>
              </w:rPr>
              <w:t>221101_1 Nowy Targ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rFonts w:eastAsia="Arial" w:cs="Arial" w:ascii="Calibri" w:hAnsi="Calibri"/>
                <w:b/>
                <w:bCs/>
                <w:kern w:val="2"/>
                <w:sz w:val="24"/>
                <w:szCs w:val="24"/>
                <w:lang w:val="pl-PL" w:eastAsia="en-US" w:bidi="ar-SA"/>
              </w:rPr>
              <w:t xml:space="preserve">Nazwa i numer obrębu ewidencyjnego: </w:t>
            </w:r>
            <w:r>
              <w:rPr>
                <w:rFonts w:eastAsia="Arial" w:cs="Arial" w:ascii="Calibri" w:hAnsi="Calibri"/>
                <w:b w:val="false"/>
                <w:bCs w:val="false"/>
                <w:color w:val="00000A"/>
                <w:kern w:val="2"/>
                <w:sz w:val="24"/>
                <w:szCs w:val="24"/>
                <w:lang w:val="pl-PL" w:eastAsia="en-US" w:bidi="ar-SA"/>
              </w:rPr>
              <w:t>0001 Nowy Targ</w:t>
            </w:r>
          </w:p>
          <w:p>
            <w:pPr>
              <w:pStyle w:val="Normal"/>
              <w:widowControl w:val="false"/>
              <w:suppressAutoHyphens w:val="true"/>
              <w:snapToGrid w:val="false"/>
              <w:spacing w:lineRule="auto" w:line="240" w:before="0" w:after="0"/>
              <w:jc w:val="left"/>
              <w:rPr>
                <w:rFonts w:eastAsia="Arial"/>
              </w:rPr>
            </w:pPr>
            <w:r>
              <w:rPr>
                <w:rFonts w:eastAsia="Arial" w:cs="Arial" w:ascii="Calibri" w:hAnsi="Calibri"/>
                <w:b/>
                <w:bCs/>
                <w:color w:val="000000"/>
                <w:kern w:val="2"/>
                <w:sz w:val="24"/>
                <w:szCs w:val="24"/>
                <w:lang w:val="pl-PL" w:eastAsia="en-US" w:bidi="ar-SA"/>
              </w:rPr>
              <w:t xml:space="preserve">Numery działek ewidencyjnych: </w:t>
            </w:r>
            <w:r>
              <w:rPr>
                <w:rFonts w:eastAsia="Arial" w:cs="Arial" w:ascii="Calibri" w:hAnsi="Calibri"/>
                <w:b w:val="false"/>
                <w:bCs w:val="false"/>
                <w:color w:val="000000"/>
                <w:kern w:val="0"/>
                <w:sz w:val="24"/>
                <w:szCs w:val="24"/>
                <w:lang w:val="pl-PL" w:eastAsia="en-US" w:bidi="ar-SA"/>
              </w:rPr>
              <w:t>13219/1, 13220/6, 13220/1</w:t>
            </w:r>
          </w:p>
        </w:tc>
      </w:tr>
    </w:tbl>
    <w:p>
      <w:pPr>
        <w:pStyle w:val="Normal"/>
        <w:shd w:val="clear" w:color="auto" w:fill="FFFFFF"/>
        <w:rPr>
          <w:rFonts w:ascii="Calibri" w:hAnsi="Calibri"/>
          <w:b/>
          <w:b/>
          <w:bCs/>
          <w:color w:val="auto"/>
          <w:sz w:val="24"/>
          <w:szCs w:val="24"/>
          <w:lang w:eastAsia="pl-PL"/>
        </w:rPr>
      </w:pPr>
      <w:r>
        <w:rPr>
          <w:rFonts w:ascii="Calibri" w:hAnsi="Calibri"/>
          <w:b/>
          <w:bCs/>
          <w:color w:val="auto"/>
          <w:sz w:val="24"/>
          <w:szCs w:val="24"/>
          <w:lang w:eastAsia="pl-PL"/>
        </w:rPr>
      </w:r>
    </w:p>
    <w:tbl>
      <w:tblPr>
        <w:tblW w:w="9640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firstRow="1" w:noVBand="1" w:lastRow="0" w:firstColumn="1" w:lastColumn="0" w:noHBand="0" w:val="04a0"/>
      </w:tblPr>
      <w:tblGrid>
        <w:gridCol w:w="9640"/>
      </w:tblGrid>
      <w:tr>
        <w:trPr/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40" w:before="0" w:after="0"/>
              <w:jc w:val="left"/>
              <w:rPr>
                <w:rFonts w:eastAsia="Arial"/>
                <w:sz w:val="24"/>
                <w:szCs w:val="24"/>
              </w:rPr>
            </w:pPr>
            <w:r>
              <w:rPr>
                <w:rFonts w:eastAsia="Arial" w:cs="Arial" w:ascii="Calibri" w:hAnsi="Calibri"/>
                <w:b/>
                <w:bCs/>
                <w:color w:val="auto"/>
                <w:kern w:val="0"/>
                <w:sz w:val="24"/>
                <w:szCs w:val="24"/>
                <w:lang w:val="pl-PL" w:eastAsia="en-US" w:bidi="ar-SA"/>
              </w:rPr>
              <w:t>INWESTOR:</w:t>
            </w:r>
          </w:p>
          <w:p>
            <w:pPr>
              <w:pStyle w:val="Normal"/>
              <w:widowControl w:val="false"/>
              <w:shd w:val="clear" w:fill="FFFFFF"/>
              <w:suppressAutoHyphens w:val="true"/>
              <w:snapToGrid w:val="false"/>
              <w:spacing w:lineRule="auto" w:line="240" w:before="0" w:after="0"/>
              <w:jc w:val="left"/>
              <w:rPr>
                <w:rFonts w:ascii="Calibri" w:hAnsi="Calibri" w:eastAsia="Calibri" w:cs="Arial"/>
                <w:b w:val="false"/>
                <w:b w:val="false"/>
                <w:bCs w:val="false"/>
                <w:color w:val="000000"/>
                <w:kern w:val="0"/>
                <w:sz w:val="24"/>
                <w:szCs w:val="24"/>
                <w:lang w:val="pl-PL" w:eastAsia="en-US" w:bidi="ar-SA"/>
              </w:rPr>
            </w:pPr>
            <w:r>
              <w:rPr>
                <w:rFonts w:eastAsia="Calibri" w:cs="Arial" w:ascii="Calibri" w:hAnsi="Calibri"/>
                <w:b w:val="false"/>
                <w:bCs w:val="false"/>
                <w:color w:val="000000"/>
                <w:kern w:val="0"/>
                <w:sz w:val="24"/>
                <w:szCs w:val="24"/>
                <w:lang w:val="pl-PL" w:eastAsia="en-US" w:bidi="ar-SA"/>
              </w:rPr>
              <w:t>GMINA MIASTO NOWY TARG</w:t>
            </w:r>
          </w:p>
          <w:p>
            <w:pPr>
              <w:pStyle w:val="Normal"/>
              <w:widowControl w:val="false"/>
              <w:shd w:val="clear" w:fill="FFFFFF"/>
              <w:suppressAutoHyphens w:val="true"/>
              <w:snapToGrid w:val="false"/>
              <w:spacing w:lineRule="auto" w:line="240" w:before="0" w:after="0"/>
              <w:jc w:val="left"/>
              <w:rPr>
                <w:rFonts w:ascii="Calibri" w:hAnsi="Calibri" w:eastAsia="Arial" w:cs="Arial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pl-PL" w:eastAsia="en-US" w:bidi="ar-SA"/>
              </w:rPr>
            </w:pPr>
            <w:r>
              <w:rPr>
                <w:rFonts w:eastAsia="Arial" w:cs="Arial" w:ascii="Calibri" w:hAnsi="Calibri"/>
                <w:b w:val="false"/>
                <w:bCs w:val="false"/>
                <w:color w:val="auto"/>
                <w:kern w:val="0"/>
                <w:sz w:val="24"/>
                <w:szCs w:val="24"/>
                <w:lang w:val="pl-PL" w:eastAsia="en-US" w:bidi="ar-SA"/>
              </w:rPr>
              <w:t>UL. KRZYWA 1</w:t>
            </w:r>
          </w:p>
          <w:p>
            <w:pPr>
              <w:pStyle w:val="Normal"/>
              <w:widowControl w:val="false"/>
              <w:shd w:val="clear" w:fill="FFFFFF"/>
              <w:suppressAutoHyphens w:val="true"/>
              <w:snapToGrid w:val="false"/>
              <w:spacing w:lineRule="auto" w:line="240" w:before="0" w:after="0"/>
              <w:jc w:val="left"/>
              <w:rPr>
                <w:rFonts w:eastAsia="Arial"/>
                <w:sz w:val="24"/>
                <w:szCs w:val="24"/>
              </w:rPr>
            </w:pPr>
            <w:r>
              <w:rPr>
                <w:rFonts w:eastAsia="Calibri" w:cs="Arial" w:ascii="Calibri" w:hAnsi="Calibri"/>
                <w:b w:val="false"/>
                <w:bCs w:val="false"/>
                <w:color w:val="000000"/>
                <w:kern w:val="0"/>
                <w:sz w:val="24"/>
                <w:szCs w:val="24"/>
                <w:lang w:val="pl-PL" w:eastAsia="en-US" w:bidi="ar-SA"/>
              </w:rPr>
              <w:t>34-400 NOWY TARG</w:t>
            </w:r>
          </w:p>
        </w:tc>
      </w:tr>
    </w:tbl>
    <w:p>
      <w:pPr>
        <w:pStyle w:val="Normal"/>
        <w:widowControl w:val="false"/>
        <w:shd w:val="clear" w:color="auto" w:fill="FFFFFF"/>
        <w:suppressAutoHyphens w:val="true"/>
        <w:snapToGrid w:val="false"/>
        <w:spacing w:lineRule="auto" w:line="240" w:before="0" w:after="0"/>
        <w:jc w:val="left"/>
        <w:rPr>
          <w:rFonts w:ascii="Calibri" w:hAnsi="Calibri"/>
          <w:b/>
          <w:b/>
          <w:bCs/>
          <w:color w:val="auto"/>
          <w:sz w:val="24"/>
          <w:szCs w:val="24"/>
          <w:lang w:eastAsia="pl-PL"/>
        </w:rPr>
      </w:pPr>
      <w:r>
        <w:rPr>
          <w:rFonts w:ascii="Calibri" w:hAnsi="Calibri"/>
          <w:b/>
          <w:bCs/>
          <w:color w:val="auto"/>
          <w:sz w:val="24"/>
          <w:szCs w:val="24"/>
          <w:lang w:eastAsia="pl-PL"/>
        </w:rPr>
      </w:r>
    </w:p>
    <w:p>
      <w:pPr>
        <w:pStyle w:val="Normal"/>
        <w:shd w:val="clear" w:color="auto" w:fill="FFFFFF"/>
        <w:rPr>
          <w:rFonts w:ascii="Calibri" w:hAnsi="Calibri"/>
        </w:rPr>
      </w:pPr>
      <w:r>
        <w:rPr>
          <w:rFonts w:ascii="Calibri" w:hAnsi="Calibri"/>
          <w:color w:val="auto"/>
          <w:sz w:val="24"/>
          <w:szCs w:val="24"/>
        </w:rPr>
        <w:t xml:space="preserve">został </w:t>
      </w:r>
      <w:r>
        <w:rPr>
          <w:rFonts w:ascii="Calibri" w:hAnsi="Calibri"/>
          <w:color w:val="auto"/>
          <w:spacing w:val="-4"/>
          <w:sz w:val="24"/>
          <w:szCs w:val="24"/>
        </w:rPr>
        <w:t>wykonany zgodnie z obowiązującymi przepisami oraz zasadami wiedzy technicznej (art. 34 ust. 3d ustawy Prawo Budowlane – Dz. U. z 2021 r. poz. 2351 oraz z 2022 r. poz. 88). Projekt jest kompletny pod względem celu, któremu ma służyć.</w:t>
      </w:r>
    </w:p>
    <w:p>
      <w:pPr>
        <w:pStyle w:val="Normal"/>
        <w:shd w:val="clear" w:color="auto" w:fill="FFFFFF"/>
        <w:rPr>
          <w:rFonts w:ascii="Calibri" w:hAnsi="Calibri"/>
          <w:b/>
          <w:b/>
        </w:rPr>
      </w:pPr>
      <w:r>
        <w:rPr>
          <w:rFonts w:ascii="Calibri" w:hAnsi="Calibri"/>
          <w:b/>
        </w:rPr>
      </w:r>
    </w:p>
    <w:p>
      <w:pPr>
        <w:pStyle w:val="Normal"/>
        <w:rPr>
          <w:rFonts w:ascii="Calibri" w:hAnsi="Calibri"/>
        </w:rPr>
      </w:pPr>
      <w:r>
        <w:rPr>
          <w:rFonts w:ascii="Calibri" w:hAnsi="Calibri"/>
          <w:b/>
          <w:color w:val="auto"/>
          <w:sz w:val="24"/>
          <w:szCs w:val="24"/>
        </w:rPr>
        <w:t>DANE PROJEKTANTA:</w:t>
      </w:r>
    </w:p>
    <w:p>
      <w:pPr>
        <w:pStyle w:val="Normal"/>
        <w:shd w:val="clear" w:color="auto" w:fill="FFFFFF"/>
        <w:jc w:val="left"/>
        <w:rPr/>
      </w:pPr>
      <w:r>
        <w:rPr>
          <w:rFonts w:eastAsia="NSimSun" w:cs="Arial" w:ascii="Calibri" w:hAnsi="Calibri"/>
          <w:color w:val="auto"/>
          <w:spacing w:val="-4"/>
          <w:kern w:val="2"/>
          <w:sz w:val="24"/>
          <w:szCs w:val="24"/>
          <w:lang w:val="pl-PL" w:eastAsia="zh-CN" w:bidi="hi-IN"/>
        </w:rPr>
        <w:t>mgr inż. arch. Joanna Marta Mazepa</w:t>
      </w:r>
    </w:p>
    <w:p>
      <w:pPr>
        <w:pStyle w:val="Normal"/>
        <w:shd w:val="clear" w:color="auto" w:fill="FFFFFF"/>
        <w:jc w:val="left"/>
        <w:rPr/>
      </w:pPr>
      <w:r>
        <w:rPr>
          <w:rFonts w:eastAsia="NSimSun" w:cs="Arial" w:ascii="Calibri" w:hAnsi="Calibri"/>
          <w:color w:val="auto"/>
          <w:spacing w:val="-4"/>
          <w:kern w:val="2"/>
          <w:sz w:val="24"/>
          <w:szCs w:val="24"/>
          <w:lang w:val="pl-PL" w:eastAsia="zh-CN" w:bidi="hi-IN"/>
        </w:rPr>
        <w:t>upr. bud. nr 10/WPOKK/2012</w:t>
      </w:r>
    </w:p>
    <w:p>
      <w:pPr>
        <w:pStyle w:val="Normal"/>
        <w:shd w:val="clear" w:color="auto" w:fill="FFFFFF"/>
        <w:jc w:val="left"/>
        <w:rPr/>
      </w:pPr>
      <w:r>
        <w:rPr>
          <w:rFonts w:eastAsia="NSimSun" w:cs="Arial" w:ascii="Calibri" w:hAnsi="Calibri"/>
          <w:color w:val="auto"/>
          <w:spacing w:val="-4"/>
          <w:kern w:val="2"/>
          <w:sz w:val="24"/>
          <w:szCs w:val="24"/>
          <w:lang w:val="pl-PL" w:eastAsia="zh-CN" w:bidi="hi-IN"/>
        </w:rPr>
        <w:t>do proj. w spec. arch. b/o</w:t>
      </w:r>
    </w:p>
    <w:p>
      <w:pPr>
        <w:pStyle w:val="Normal"/>
        <w:spacing w:lineRule="auto" w:line="360"/>
        <w:jc w:val="right"/>
        <w:rPr>
          <w:rFonts w:ascii="Calibri" w:hAnsi="Calibri" w:eastAsia="NSimSun" w:cs="Arial"/>
          <w:b w:val="false"/>
          <w:b w:val="false"/>
          <w:bCs w:val="false"/>
          <w:spacing w:val="-4"/>
          <w:kern w:val="2"/>
          <w:sz w:val="20"/>
          <w:szCs w:val="20"/>
          <w:lang w:val="pl-PL" w:eastAsia="zh-CN" w:bidi="hi-IN"/>
        </w:rPr>
      </w:pPr>
      <w:r>
        <w:rPr>
          <w:rFonts w:eastAsia="NSimSun" w:cs="Arial" w:ascii="Calibri" w:hAnsi="Calibri"/>
          <w:b w:val="false"/>
          <w:bCs w:val="false"/>
          <w:spacing w:val="-4"/>
          <w:kern w:val="2"/>
          <w:sz w:val="20"/>
          <w:szCs w:val="20"/>
          <w:lang w:val="pl-PL" w:eastAsia="zh-CN" w:bidi="hi-IN"/>
        </w:rPr>
      </w:r>
    </w:p>
    <w:p>
      <w:pPr>
        <w:pStyle w:val="Normal"/>
        <w:spacing w:lineRule="auto" w:line="360"/>
        <w:jc w:val="right"/>
        <w:rPr>
          <w:rFonts w:ascii="Calibri" w:hAnsi="Calibri" w:eastAsia="NSimSun" w:cs="Arial"/>
          <w:b w:val="false"/>
          <w:b w:val="false"/>
          <w:bCs w:val="false"/>
          <w:spacing w:val="-4"/>
          <w:kern w:val="2"/>
          <w:sz w:val="20"/>
          <w:szCs w:val="20"/>
          <w:lang w:val="pl-PL" w:eastAsia="zh-CN" w:bidi="hi-IN"/>
        </w:rPr>
      </w:pPr>
      <w:r>
        <w:rPr>
          <w:rFonts w:eastAsia="NSimSun" w:cs="Arial" w:ascii="Calibri" w:hAnsi="Calibri"/>
          <w:b w:val="false"/>
          <w:bCs w:val="false"/>
          <w:spacing w:val="-4"/>
          <w:kern w:val="2"/>
          <w:sz w:val="20"/>
          <w:szCs w:val="20"/>
          <w:lang w:val="pl-PL" w:eastAsia="zh-CN" w:bidi="hi-IN"/>
        </w:rPr>
      </w:r>
    </w:p>
    <w:p>
      <w:pPr>
        <w:pStyle w:val="Normal"/>
        <w:spacing w:lineRule="auto" w:line="360"/>
        <w:jc w:val="right"/>
        <w:rPr>
          <w:rFonts w:ascii="Calibri" w:hAnsi="Calibri" w:eastAsia="NSimSun" w:cs="Arial"/>
          <w:b w:val="false"/>
          <w:b w:val="false"/>
          <w:bCs w:val="false"/>
          <w:spacing w:val="-4"/>
          <w:kern w:val="2"/>
          <w:sz w:val="20"/>
          <w:szCs w:val="20"/>
          <w:lang w:val="pl-PL" w:eastAsia="zh-CN" w:bidi="hi-IN"/>
        </w:rPr>
      </w:pPr>
      <w:r>
        <w:rPr>
          <w:rFonts w:eastAsia="NSimSun" w:cs="Arial" w:ascii="Calibri" w:hAnsi="Calibri"/>
          <w:b w:val="false"/>
          <w:bCs w:val="false"/>
          <w:spacing w:val="-4"/>
          <w:kern w:val="2"/>
          <w:sz w:val="20"/>
          <w:szCs w:val="20"/>
          <w:lang w:val="pl-PL" w:eastAsia="zh-CN" w:bidi="hi-IN"/>
        </w:rPr>
      </w:r>
    </w:p>
    <w:p>
      <w:pPr>
        <w:pStyle w:val="Normal"/>
        <w:spacing w:lineRule="auto" w:line="360"/>
        <w:jc w:val="right"/>
        <w:rPr>
          <w:rFonts w:ascii="Calibri" w:hAnsi="Calibri" w:eastAsia="NSimSun" w:cs="Arial"/>
          <w:b w:val="false"/>
          <w:b w:val="false"/>
          <w:bCs w:val="false"/>
          <w:spacing w:val="-4"/>
          <w:kern w:val="2"/>
          <w:sz w:val="20"/>
          <w:szCs w:val="20"/>
          <w:lang w:val="pl-PL" w:eastAsia="zh-CN" w:bidi="hi-IN"/>
        </w:rPr>
      </w:pPr>
      <w:r>
        <w:rPr>
          <w:rFonts w:eastAsia="NSimSun" w:cs="Arial" w:ascii="Calibri" w:hAnsi="Calibri"/>
          <w:b w:val="false"/>
          <w:bCs w:val="false"/>
          <w:spacing w:val="-4"/>
          <w:kern w:val="2"/>
          <w:sz w:val="20"/>
          <w:szCs w:val="20"/>
          <w:lang w:val="pl-PL" w:eastAsia="zh-CN" w:bidi="hi-IN"/>
        </w:rPr>
      </w:r>
    </w:p>
    <w:p>
      <w:pPr>
        <w:pStyle w:val="Normal"/>
        <w:spacing w:lineRule="auto" w:line="360"/>
        <w:jc w:val="right"/>
        <w:rPr>
          <w:rFonts w:ascii="Calibri" w:hAnsi="Calibri" w:eastAsia="NSimSun" w:cs="Arial"/>
          <w:b w:val="false"/>
          <w:b w:val="false"/>
          <w:bCs w:val="false"/>
          <w:spacing w:val="-4"/>
          <w:kern w:val="2"/>
          <w:sz w:val="20"/>
          <w:szCs w:val="20"/>
          <w:lang w:val="pl-PL" w:eastAsia="zh-CN" w:bidi="hi-IN"/>
        </w:rPr>
      </w:pPr>
      <w:r>
        <w:rPr>
          <w:rFonts w:eastAsia="NSimSun" w:cs="Arial" w:ascii="Calibri" w:hAnsi="Calibri"/>
          <w:b w:val="false"/>
          <w:bCs w:val="false"/>
          <w:spacing w:val="-4"/>
          <w:kern w:val="2"/>
          <w:sz w:val="20"/>
          <w:szCs w:val="20"/>
          <w:lang w:val="pl-PL" w:eastAsia="zh-CN" w:bidi="hi-IN"/>
        </w:rPr>
      </w:r>
    </w:p>
    <w:p>
      <w:pPr>
        <w:pStyle w:val="Normal"/>
        <w:spacing w:lineRule="auto" w:line="360"/>
        <w:jc w:val="right"/>
        <w:rPr>
          <w:rFonts w:ascii="Calibri" w:hAnsi="Calibri" w:eastAsia="NSimSun" w:cs="Arial"/>
          <w:b w:val="false"/>
          <w:b w:val="false"/>
          <w:bCs w:val="false"/>
          <w:spacing w:val="-4"/>
          <w:kern w:val="2"/>
          <w:sz w:val="20"/>
          <w:szCs w:val="20"/>
          <w:lang w:val="pl-PL" w:eastAsia="zh-CN" w:bidi="hi-IN"/>
        </w:rPr>
      </w:pPr>
      <w:r>
        <w:rPr>
          <w:rFonts w:eastAsia="NSimSun" w:cs="Arial" w:ascii="Calibri" w:hAnsi="Calibri"/>
          <w:b w:val="false"/>
          <w:bCs w:val="false"/>
          <w:spacing w:val="-4"/>
          <w:kern w:val="2"/>
          <w:sz w:val="20"/>
          <w:szCs w:val="20"/>
          <w:lang w:val="pl-PL" w:eastAsia="zh-CN" w:bidi="hi-IN"/>
        </w:rPr>
      </w:r>
    </w:p>
    <w:p>
      <w:pPr>
        <w:pStyle w:val="Normal"/>
        <w:spacing w:lineRule="auto" w:line="360"/>
        <w:jc w:val="right"/>
        <w:rPr>
          <w:rFonts w:ascii="Calibri" w:hAnsi="Calibri" w:eastAsia="NSimSun" w:cs="Arial"/>
          <w:b w:val="false"/>
          <w:b w:val="false"/>
          <w:bCs w:val="false"/>
          <w:spacing w:val="-4"/>
          <w:kern w:val="2"/>
          <w:sz w:val="20"/>
          <w:szCs w:val="20"/>
          <w:lang w:val="pl-PL" w:eastAsia="zh-CN" w:bidi="hi-IN"/>
        </w:rPr>
      </w:pPr>
      <w:r>
        <w:rPr>
          <w:rFonts w:eastAsia="NSimSun" w:cs="Arial" w:ascii="Calibri" w:hAnsi="Calibri"/>
          <w:b w:val="false"/>
          <w:bCs w:val="false"/>
          <w:spacing w:val="-4"/>
          <w:kern w:val="2"/>
          <w:sz w:val="20"/>
          <w:szCs w:val="20"/>
          <w:lang w:val="pl-PL" w:eastAsia="zh-CN" w:bidi="hi-IN"/>
        </w:rPr>
      </w:r>
    </w:p>
    <w:p>
      <w:pPr>
        <w:pStyle w:val="Normal"/>
        <w:spacing w:lineRule="auto" w:line="360"/>
        <w:jc w:val="right"/>
        <w:rPr>
          <w:rFonts w:ascii="Calibri" w:hAnsi="Calibri" w:eastAsia="NSimSun" w:cs="Arial"/>
          <w:b w:val="false"/>
          <w:b w:val="false"/>
          <w:bCs w:val="false"/>
          <w:spacing w:val="-4"/>
          <w:kern w:val="2"/>
          <w:sz w:val="20"/>
          <w:szCs w:val="20"/>
          <w:lang w:val="pl-PL" w:eastAsia="zh-CN" w:bidi="hi-IN"/>
        </w:rPr>
      </w:pPr>
      <w:r>
        <w:rPr>
          <w:rFonts w:eastAsia="NSimSun" w:cs="Arial" w:ascii="Calibri" w:hAnsi="Calibri"/>
          <w:b w:val="false"/>
          <w:bCs w:val="false"/>
          <w:spacing w:val="-4"/>
          <w:kern w:val="2"/>
          <w:sz w:val="20"/>
          <w:szCs w:val="20"/>
          <w:lang w:val="pl-PL" w:eastAsia="zh-CN" w:bidi="hi-IN"/>
        </w:rPr>
      </w:r>
    </w:p>
    <w:p>
      <w:pPr>
        <w:pStyle w:val="Normal"/>
        <w:spacing w:lineRule="auto" w:line="360"/>
        <w:jc w:val="right"/>
        <w:rPr>
          <w:rFonts w:ascii="Calibri" w:hAnsi="Calibri" w:eastAsia="NSimSun" w:cs="Arial"/>
          <w:b w:val="false"/>
          <w:b w:val="false"/>
          <w:bCs w:val="false"/>
          <w:spacing w:val="-4"/>
          <w:kern w:val="2"/>
          <w:sz w:val="20"/>
          <w:szCs w:val="20"/>
          <w:lang w:val="pl-PL" w:eastAsia="zh-CN" w:bidi="hi-IN"/>
        </w:rPr>
      </w:pPr>
      <w:r>
        <w:rPr>
          <w:rFonts w:eastAsia="NSimSun" w:cs="Arial" w:ascii="Calibri" w:hAnsi="Calibri"/>
          <w:b w:val="false"/>
          <w:bCs w:val="false"/>
          <w:spacing w:val="-4"/>
          <w:kern w:val="2"/>
          <w:sz w:val="20"/>
          <w:szCs w:val="20"/>
          <w:lang w:val="pl-PL" w:eastAsia="zh-CN" w:bidi="hi-IN"/>
        </w:rPr>
      </w:r>
    </w:p>
    <w:p>
      <w:pPr>
        <w:pStyle w:val="Normal"/>
        <w:spacing w:lineRule="auto" w:line="360"/>
        <w:jc w:val="right"/>
        <w:rPr>
          <w:rFonts w:ascii="Calibri" w:hAnsi="Calibri" w:eastAsia="NSimSun" w:cs="Arial"/>
          <w:b w:val="false"/>
          <w:b w:val="false"/>
          <w:bCs w:val="false"/>
          <w:spacing w:val="-4"/>
          <w:kern w:val="2"/>
          <w:sz w:val="20"/>
          <w:szCs w:val="20"/>
          <w:lang w:val="pl-PL" w:eastAsia="zh-CN" w:bidi="hi-IN"/>
        </w:rPr>
      </w:pPr>
      <w:r>
        <w:rPr>
          <w:rFonts w:eastAsia="NSimSun" w:cs="Arial" w:ascii="Calibri" w:hAnsi="Calibri"/>
          <w:b w:val="false"/>
          <w:bCs w:val="false"/>
          <w:spacing w:val="-4"/>
          <w:kern w:val="2"/>
          <w:sz w:val="20"/>
          <w:szCs w:val="20"/>
          <w:lang w:val="pl-PL" w:eastAsia="zh-CN" w:bidi="hi-IN"/>
        </w:rPr>
      </w:r>
    </w:p>
    <w:p>
      <w:pPr>
        <w:pStyle w:val="Normal"/>
        <w:spacing w:lineRule="auto" w:line="360"/>
        <w:jc w:val="right"/>
        <w:rPr>
          <w:rFonts w:ascii="Calibri" w:hAnsi="Calibri" w:eastAsia="NSimSun" w:cs="Arial"/>
          <w:b w:val="false"/>
          <w:b w:val="false"/>
          <w:bCs w:val="false"/>
          <w:spacing w:val="-4"/>
          <w:kern w:val="2"/>
          <w:sz w:val="20"/>
          <w:szCs w:val="20"/>
          <w:lang w:val="pl-PL" w:eastAsia="zh-CN" w:bidi="hi-IN"/>
        </w:rPr>
      </w:pPr>
      <w:r>
        <w:rPr>
          <w:rFonts w:eastAsia="NSimSun" w:cs="Arial" w:ascii="Calibri" w:hAnsi="Calibri"/>
          <w:b w:val="false"/>
          <w:bCs w:val="false"/>
          <w:spacing w:val="-4"/>
          <w:kern w:val="2"/>
          <w:sz w:val="20"/>
          <w:szCs w:val="20"/>
          <w:lang w:val="pl-PL" w:eastAsia="zh-CN" w:bidi="hi-IN"/>
        </w:rPr>
      </w:r>
    </w:p>
    <w:p>
      <w:pPr>
        <w:pStyle w:val="Normal"/>
        <w:spacing w:lineRule="auto" w:line="360"/>
        <w:jc w:val="right"/>
        <w:rPr>
          <w:rFonts w:ascii="Calibri" w:hAnsi="Calibri" w:eastAsia="NSimSun" w:cs="Arial"/>
          <w:b w:val="false"/>
          <w:b w:val="false"/>
          <w:bCs w:val="false"/>
          <w:spacing w:val="-4"/>
          <w:kern w:val="2"/>
          <w:sz w:val="20"/>
          <w:szCs w:val="20"/>
          <w:lang w:val="pl-PL" w:eastAsia="zh-CN" w:bidi="hi-IN"/>
        </w:rPr>
      </w:pPr>
      <w:r>
        <w:rPr>
          <w:rFonts w:eastAsia="NSimSun" w:cs="Arial" w:ascii="Calibri" w:hAnsi="Calibri"/>
          <w:b w:val="false"/>
          <w:bCs w:val="false"/>
          <w:spacing w:val="-4"/>
          <w:kern w:val="2"/>
          <w:sz w:val="20"/>
          <w:szCs w:val="20"/>
          <w:lang w:val="pl-PL" w:eastAsia="zh-CN" w:bidi="hi-IN"/>
        </w:rPr>
      </w:r>
    </w:p>
    <w:p>
      <w:pPr>
        <w:pStyle w:val="Normal"/>
        <w:spacing w:lineRule="auto" w:line="360"/>
        <w:jc w:val="right"/>
        <w:rPr>
          <w:rFonts w:ascii="Calibri" w:hAnsi="Calibri" w:eastAsia="NSimSun" w:cs="Arial"/>
          <w:b w:val="false"/>
          <w:b w:val="false"/>
          <w:bCs w:val="false"/>
          <w:spacing w:val="-4"/>
          <w:kern w:val="2"/>
          <w:sz w:val="20"/>
          <w:szCs w:val="20"/>
          <w:lang w:val="pl-PL" w:eastAsia="zh-CN" w:bidi="hi-IN"/>
        </w:rPr>
      </w:pPr>
      <w:r>
        <w:rPr>
          <w:rFonts w:eastAsia="NSimSun" w:cs="Arial" w:ascii="Calibri" w:hAnsi="Calibri"/>
          <w:b w:val="false"/>
          <w:bCs w:val="false"/>
          <w:spacing w:val="-4"/>
          <w:kern w:val="2"/>
          <w:sz w:val="20"/>
          <w:szCs w:val="20"/>
          <w:lang w:val="pl-PL" w:eastAsia="zh-CN" w:bidi="hi-IN"/>
        </w:rPr>
      </w:r>
    </w:p>
    <w:p>
      <w:pPr>
        <w:pStyle w:val="Normal"/>
        <w:spacing w:lineRule="auto" w:line="360"/>
        <w:jc w:val="right"/>
        <w:rPr>
          <w:rFonts w:ascii="Calibri" w:hAnsi="Calibri" w:eastAsia="NSimSun" w:cs="Arial"/>
          <w:b w:val="false"/>
          <w:b w:val="false"/>
          <w:bCs w:val="false"/>
          <w:spacing w:val="-4"/>
          <w:kern w:val="2"/>
          <w:sz w:val="20"/>
          <w:szCs w:val="20"/>
          <w:lang w:val="pl-PL" w:eastAsia="zh-CN" w:bidi="hi-IN"/>
        </w:rPr>
      </w:pPr>
      <w:r>
        <w:rPr>
          <w:rFonts w:eastAsia="NSimSun" w:cs="Arial" w:ascii="Calibri" w:hAnsi="Calibri"/>
          <w:b w:val="false"/>
          <w:bCs w:val="false"/>
          <w:spacing w:val="-4"/>
          <w:kern w:val="2"/>
          <w:sz w:val="20"/>
          <w:szCs w:val="20"/>
          <w:lang w:val="pl-PL" w:eastAsia="zh-CN" w:bidi="hi-IN"/>
        </w:rPr>
      </w:r>
    </w:p>
    <w:p>
      <w:pPr>
        <w:pStyle w:val="Normal"/>
        <w:spacing w:lineRule="auto" w:line="360"/>
        <w:jc w:val="right"/>
        <w:rPr>
          <w:rFonts w:ascii="Calibri" w:hAnsi="Calibri" w:eastAsia="NSimSun" w:cs="Arial"/>
          <w:b w:val="false"/>
          <w:b w:val="false"/>
          <w:bCs w:val="false"/>
          <w:spacing w:val="-4"/>
          <w:kern w:val="2"/>
          <w:sz w:val="20"/>
          <w:szCs w:val="20"/>
          <w:lang w:val="pl-PL" w:eastAsia="zh-CN" w:bidi="hi-IN"/>
        </w:rPr>
      </w:pPr>
      <w:r>
        <w:rPr>
          <w:rFonts w:eastAsia="NSimSun" w:cs="Arial" w:ascii="Calibri" w:hAnsi="Calibri"/>
          <w:b w:val="false"/>
          <w:bCs w:val="false"/>
          <w:spacing w:val="-4"/>
          <w:kern w:val="2"/>
          <w:sz w:val="20"/>
          <w:szCs w:val="20"/>
          <w:lang w:val="pl-PL" w:eastAsia="zh-CN" w:bidi="hi-IN"/>
        </w:rPr>
      </w:r>
    </w:p>
    <w:p>
      <w:pPr>
        <w:pStyle w:val="Normal"/>
        <w:spacing w:lineRule="auto" w:line="360"/>
        <w:jc w:val="right"/>
        <w:rPr>
          <w:shd w:fill="auto" w:val="clear"/>
        </w:rPr>
      </w:pPr>
      <w:r>
        <w:rPr>
          <w:rFonts w:eastAsia="NSimSun" w:cs="Arial" w:ascii="Calibri" w:hAnsi="Calibri"/>
          <w:b/>
          <w:bCs/>
          <w:spacing w:val="-4"/>
          <w:kern w:val="2"/>
          <w:sz w:val="20"/>
          <w:szCs w:val="20"/>
          <w:shd w:fill="auto" w:val="clear"/>
          <w:lang w:val="pl-PL" w:eastAsia="zh-CN" w:bidi="hi-IN"/>
        </w:rPr>
        <w:t>P</w:t>
      </w:r>
      <w:r>
        <w:rPr>
          <w:rFonts w:eastAsia="NSimSun" w:cs="Arial" w:ascii="Calibri" w:hAnsi="Calibri"/>
          <w:b/>
          <w:bCs/>
          <w:color w:val="000000"/>
          <w:spacing w:val="-4"/>
          <w:kern w:val="2"/>
          <w:sz w:val="20"/>
          <w:szCs w:val="20"/>
          <w:shd w:fill="auto" w:val="clear"/>
          <w:lang w:val="pl-PL" w:eastAsia="zh-CN" w:bidi="hi-IN"/>
        </w:rPr>
        <w:t>OZNAŃ, 08.05</w:t>
      </w:r>
      <w:r>
        <w:rPr>
          <w:rFonts w:eastAsia="NSimSun" w:cs="Arial" w:ascii="Calibri" w:hAnsi="Calibri"/>
          <w:b/>
          <w:bCs/>
          <w:spacing w:val="-4"/>
          <w:kern w:val="2"/>
          <w:sz w:val="20"/>
          <w:szCs w:val="20"/>
          <w:shd w:fill="auto" w:val="clear"/>
          <w:lang w:val="pl-PL" w:eastAsia="zh-CN" w:bidi="hi-IN"/>
        </w:rPr>
        <w:t>.202</w:t>
      </w:r>
      <w:r>
        <w:rPr>
          <w:rFonts w:eastAsia="NSimSun" w:cs="Arial" w:ascii="Calibri" w:hAnsi="Calibri"/>
          <w:b/>
          <w:bCs/>
          <w:color w:val="000000"/>
          <w:spacing w:val="-4"/>
          <w:kern w:val="2"/>
          <w:sz w:val="20"/>
          <w:szCs w:val="20"/>
          <w:shd w:fill="auto" w:val="clear"/>
          <w:lang w:val="pl-PL" w:eastAsia="zh-CN" w:bidi="hi-IN"/>
        </w:rPr>
        <w:t xml:space="preserve">3 </w:t>
      </w:r>
      <w:r>
        <w:rPr>
          <w:rFonts w:eastAsia="NSimSun" w:cs="Arial" w:ascii="Calibri" w:hAnsi="Calibri"/>
          <w:b/>
          <w:bCs/>
          <w:spacing w:val="-4"/>
          <w:kern w:val="2"/>
          <w:sz w:val="20"/>
          <w:szCs w:val="20"/>
          <w:shd w:fill="auto" w:val="clear"/>
          <w:lang w:val="pl-PL" w:eastAsia="zh-CN" w:bidi="hi-IN"/>
        </w:rPr>
        <w:t xml:space="preserve"> r.</w:t>
      </w:r>
      <w:r>
        <w:br w:type="page"/>
      </w:r>
    </w:p>
    <w:p>
      <w:pPr>
        <w:pStyle w:val="Normal"/>
        <w:spacing w:lineRule="auto" w:line="360"/>
        <w:jc w:val="center"/>
        <w:rPr>
          <w:rFonts w:ascii="Calibri" w:hAnsi="Calibri"/>
        </w:rPr>
      </w:pPr>
      <w:r>
        <w:rPr>
          <w:rFonts w:ascii="Calibri" w:hAnsi="Calibri"/>
          <w:b/>
          <w:sz w:val="28"/>
        </w:rPr>
        <w:t>WARUNKI OCHRONY PRZECIWPOŻAROWEJ</w:t>
      </w:r>
    </w:p>
    <w:p>
      <w:pPr>
        <w:pStyle w:val="Normal"/>
        <w:spacing w:lineRule="auto" w:line="360"/>
        <w:jc w:val="center"/>
        <w:rPr>
          <w:rFonts w:ascii="Calibri" w:hAnsi="Calibri"/>
        </w:rPr>
      </w:pPr>
      <w:r>
        <w:rPr>
          <w:rFonts w:ascii="Calibri" w:hAnsi="Calibri"/>
          <w:b/>
          <w:sz w:val="28"/>
          <w:u w:val="single"/>
        </w:rPr>
        <w:t xml:space="preserve">projektu </w:t>
      </w:r>
      <w:r>
        <w:rPr>
          <w:rFonts w:eastAsia="Calibri" w:cs="Times New Roman" w:ascii="Calibri" w:hAnsi="Calibri" w:eastAsiaTheme="minorHAnsi"/>
          <w:b/>
          <w:color w:val="auto"/>
          <w:kern w:val="0"/>
          <w:sz w:val="28"/>
          <w:szCs w:val="24"/>
          <w:u w:val="single"/>
          <w:lang w:val="pl-PL" w:eastAsia="en-US" w:bidi="ar-SA"/>
        </w:rPr>
        <w:t>technicznego</w:t>
      </w:r>
    </w:p>
    <w:p>
      <w:pPr>
        <w:pStyle w:val="Normal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</w:r>
    </w:p>
    <w:p>
      <w:pPr>
        <w:pStyle w:val="ListParagraph"/>
        <w:numPr>
          <w:ilvl w:val="0"/>
          <w:numId w:val="1"/>
        </w:numPr>
        <w:jc w:val="both"/>
        <w:rPr>
          <w:rFonts w:ascii="Calibri" w:hAnsi="Calibri"/>
        </w:rPr>
      </w:pPr>
      <w:r>
        <w:rPr>
          <w:rFonts w:ascii="Calibri" w:hAnsi="Calibri"/>
          <w:b/>
          <w:bCs/>
          <w:sz w:val="24"/>
          <w:szCs w:val="24"/>
        </w:rPr>
        <w:t>Informacje o powierzchni wewnętrznej, wysokości i liczbie kondygnacji</w:t>
      </w:r>
    </w:p>
    <w:p>
      <w:pPr>
        <w:pStyle w:val="Normal"/>
        <w:jc w:val="both"/>
        <w:rPr>
          <w:rFonts w:ascii="Calibri" w:hAnsi="Calibri"/>
          <w:b/>
          <w:b/>
          <w:bCs/>
          <w:sz w:val="24"/>
          <w:szCs w:val="24"/>
        </w:rPr>
      </w:pPr>
      <w:r>
        <w:rPr>
          <w:rFonts w:ascii="Calibri" w:hAnsi="Calibri"/>
          <w:b/>
          <w:bCs/>
          <w:sz w:val="24"/>
          <w:szCs w:val="24"/>
        </w:rPr>
      </w:r>
    </w:p>
    <w:p>
      <w:pPr>
        <w:pStyle w:val="Normal"/>
        <w:widowControl/>
        <w:tabs>
          <w:tab w:val="clear" w:pos="709"/>
          <w:tab w:val="left" w:pos="2604" w:leader="none"/>
        </w:tabs>
        <w:suppressAutoHyphens w:val="true"/>
        <w:bidi w:val="0"/>
        <w:spacing w:lineRule="auto" w:line="240" w:before="0" w:after="0"/>
        <w:ind w:left="-1134" w:right="0" w:hanging="0"/>
        <w:jc w:val="left"/>
        <w:rPr>
          <w:rFonts w:ascii="Calibri" w:hAnsi="Calibri"/>
          <w:b/>
          <w:b/>
          <w:bCs/>
          <w:sz w:val="24"/>
          <w:szCs w:val="24"/>
        </w:rPr>
      </w:pPr>
      <w:r>
        <w:rPr>
          <w:rFonts w:ascii="Calibri" w:hAnsi="Calibri"/>
          <w:b/>
          <w:bCs/>
          <w:sz w:val="24"/>
          <w:szCs w:val="24"/>
        </w:rPr>
        <w:t xml:space="preserve">                     </w:t>
      </w:r>
      <w:r>
        <w:rPr>
          <w:rFonts w:ascii="Calibri" w:hAnsi="Calibri"/>
          <w:b/>
          <w:bCs/>
          <w:sz w:val="24"/>
          <w:szCs w:val="24"/>
        </w:rPr>
        <w:t>A) Istniejące budyn</w:t>
      </w:r>
      <w:r>
        <w:rPr>
          <w:rFonts w:eastAsia="Calibri" w:cs="Times New Roman" w:ascii="Calibri" w:hAnsi="Calibri"/>
          <w:b/>
          <w:bCs/>
          <w:color w:val="auto"/>
          <w:kern w:val="0"/>
          <w:sz w:val="24"/>
          <w:szCs w:val="24"/>
          <w:lang w:val="pl-PL" w:eastAsia="en-US" w:bidi="ar-SA"/>
        </w:rPr>
        <w:t>ki</w:t>
      </w:r>
      <w:r>
        <w:rPr>
          <w:rFonts w:ascii="Calibri" w:hAnsi="Calibri"/>
          <w:b/>
          <w:bCs/>
          <w:sz w:val="24"/>
          <w:szCs w:val="24"/>
        </w:rPr>
        <w:t xml:space="preserve"> szkoły:</w:t>
      </w:r>
    </w:p>
    <w:tbl>
      <w:tblPr>
        <w:tblW w:w="9072" w:type="dxa"/>
        <w:jc w:val="left"/>
        <w:tblInd w:w="57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6636"/>
        <w:gridCol w:w="1906"/>
        <w:gridCol w:w="530"/>
      </w:tblGrid>
      <w:tr>
        <w:trPr/>
        <w:tc>
          <w:tcPr>
            <w:tcW w:w="6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jc w:val="left"/>
              <w:rPr>
                <w:sz w:val="24"/>
                <w:szCs w:val="24"/>
              </w:rPr>
            </w:pPr>
            <w:r>
              <w:rPr>
                <w:rFonts w:ascii="Calibri" w:hAnsi="Calibri"/>
                <w:color w:val="auto"/>
                <w:sz w:val="24"/>
                <w:szCs w:val="24"/>
              </w:rPr>
              <w:t xml:space="preserve">Powierzchnia </w:t>
            </w:r>
            <w:r>
              <w:rPr>
                <w:rFonts w:eastAsia="Calibri" w:cs="Times New Roman" w:ascii="Calibri" w:hAnsi="Calibri"/>
                <w:color w:val="auto"/>
                <w:kern w:val="0"/>
                <w:sz w:val="24"/>
                <w:szCs w:val="24"/>
                <w:lang w:val="pl-PL" w:eastAsia="en-US" w:bidi="ar-SA"/>
              </w:rPr>
              <w:t>zabudowy</w:t>
            </w:r>
            <w:r>
              <w:rPr>
                <w:rFonts w:ascii="Calibri" w:hAnsi="Calibri"/>
                <w:color w:val="auto"/>
                <w:sz w:val="24"/>
                <w:szCs w:val="24"/>
              </w:rPr>
              <w:t>:</w:t>
            </w:r>
          </w:p>
        </w:tc>
        <w:tc>
          <w:tcPr>
            <w:tcW w:w="19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jc w:val="right"/>
              <w:rPr>
                <w:rFonts w:ascii="Calibri" w:hAnsi="Calibri" w:eastAsia="Calibri" w:cs="Times New Roman"/>
                <w:color w:val="auto"/>
                <w:kern w:val="0"/>
                <w:sz w:val="24"/>
                <w:szCs w:val="24"/>
                <w:shd w:fill="auto" w:val="clear"/>
                <w:lang w:val="pl-PL" w:eastAsia="en-US" w:bidi="ar-SA"/>
              </w:rPr>
            </w:pPr>
            <w:r>
              <w:rPr>
                <w:rFonts w:eastAsia="Calibri" w:cs="Times New Roman" w:ascii="Calibri" w:hAnsi="Calibri"/>
                <w:color w:val="000000"/>
                <w:kern w:val="0"/>
                <w:sz w:val="24"/>
                <w:szCs w:val="24"/>
                <w:shd w:fill="auto" w:val="clear"/>
                <w:lang w:val="pl-PL" w:eastAsia="en-US" w:bidi="ar-SA"/>
              </w:rPr>
              <w:t>3022,47</w:t>
            </w:r>
          </w:p>
        </w:tc>
        <w:tc>
          <w:tcPr>
            <w:tcW w:w="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auto"/>
                <w:sz w:val="24"/>
                <w:szCs w:val="24"/>
              </w:rPr>
            </w:pPr>
            <w:r>
              <w:rPr>
                <w:rFonts w:ascii="Calibri" w:hAnsi="Calibri"/>
                <w:color w:val="auto"/>
                <w:sz w:val="24"/>
                <w:szCs w:val="24"/>
              </w:rPr>
              <w:t>m2</w:t>
            </w:r>
          </w:p>
        </w:tc>
      </w:tr>
      <w:tr>
        <w:trPr/>
        <w:tc>
          <w:tcPr>
            <w:tcW w:w="663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jc w:val="left"/>
              <w:rPr>
                <w:rFonts w:ascii="Calibri" w:hAnsi="Calibri"/>
                <w:color w:val="auto"/>
                <w:sz w:val="24"/>
                <w:szCs w:val="24"/>
              </w:rPr>
            </w:pPr>
            <w:r>
              <w:rPr>
                <w:rFonts w:ascii="Calibri" w:hAnsi="Calibri"/>
                <w:color w:val="auto"/>
                <w:sz w:val="24"/>
                <w:szCs w:val="24"/>
              </w:rPr>
              <w:t>Wysokość do attyki:</w:t>
            </w:r>
          </w:p>
        </w:tc>
        <w:tc>
          <w:tcPr>
            <w:tcW w:w="190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jc w:val="right"/>
              <w:rPr>
                <w:rFonts w:ascii="Calibri" w:hAnsi="Calibri" w:eastAsia="Calibri" w:cs="Times New Roman"/>
                <w:color w:val="auto"/>
                <w:kern w:val="0"/>
                <w:sz w:val="24"/>
                <w:szCs w:val="24"/>
                <w:lang w:val="pl-PL" w:eastAsia="en-US" w:bidi="ar-SA"/>
              </w:rPr>
            </w:pPr>
            <w:r>
              <w:rPr>
                <w:rFonts w:eastAsia="Calibri" w:cs="Times New Roman" w:ascii="Calibri" w:hAnsi="Calibri"/>
                <w:color w:val="auto"/>
                <w:kern w:val="0"/>
                <w:sz w:val="24"/>
                <w:szCs w:val="24"/>
                <w:lang w:val="pl-PL" w:eastAsia="en-US" w:bidi="ar-SA"/>
              </w:rPr>
              <w:t>11,75</w:t>
            </w:r>
          </w:p>
        </w:tc>
        <w:tc>
          <w:tcPr>
            <w:tcW w:w="53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auto"/>
                <w:sz w:val="24"/>
                <w:szCs w:val="24"/>
              </w:rPr>
            </w:pPr>
            <w:r>
              <w:rPr>
                <w:rFonts w:ascii="Calibri" w:hAnsi="Calibri"/>
                <w:color w:val="auto"/>
                <w:sz w:val="24"/>
                <w:szCs w:val="24"/>
              </w:rPr>
              <w:t>m</w:t>
            </w:r>
          </w:p>
        </w:tc>
      </w:tr>
      <w:tr>
        <w:trPr/>
        <w:tc>
          <w:tcPr>
            <w:tcW w:w="663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jc w:val="left"/>
              <w:rPr>
                <w:rFonts w:ascii="Calibri" w:hAnsi="Calibri"/>
                <w:color w:val="auto"/>
                <w:sz w:val="24"/>
                <w:szCs w:val="24"/>
              </w:rPr>
            </w:pPr>
            <w:r>
              <w:rPr>
                <w:rFonts w:ascii="Calibri" w:hAnsi="Calibri"/>
                <w:color w:val="auto"/>
                <w:sz w:val="24"/>
                <w:szCs w:val="24"/>
              </w:rPr>
              <w:t>Ilość kondygnacji nadziemnych:</w:t>
            </w:r>
          </w:p>
        </w:tc>
        <w:tc>
          <w:tcPr>
            <w:tcW w:w="2436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rFonts w:ascii="Calibri" w:hAnsi="Calibri" w:eastAsia="Calibri" w:cs="Times New Roman"/>
                <w:color w:val="auto"/>
                <w:kern w:val="0"/>
                <w:sz w:val="24"/>
                <w:szCs w:val="24"/>
                <w:lang w:val="pl-PL" w:eastAsia="en-US" w:bidi="ar-SA"/>
              </w:rPr>
            </w:pPr>
            <w:r>
              <w:rPr>
                <w:rFonts w:eastAsia="Calibri" w:cs="Times New Roman" w:ascii="Calibri" w:hAnsi="Calibri"/>
                <w:color w:val="auto"/>
                <w:kern w:val="0"/>
                <w:sz w:val="24"/>
                <w:szCs w:val="24"/>
                <w:lang w:val="pl-PL" w:eastAsia="en-US" w:bidi="ar-SA"/>
              </w:rPr>
              <w:t>3</w:t>
            </w:r>
          </w:p>
        </w:tc>
      </w:tr>
      <w:tr>
        <w:trPr/>
        <w:tc>
          <w:tcPr>
            <w:tcW w:w="663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jc w:val="left"/>
              <w:rPr>
                <w:rFonts w:ascii="Calibri" w:hAnsi="Calibri" w:eastAsia="Calibri" w:cs="Times New Roman"/>
                <w:color w:val="auto"/>
                <w:kern w:val="0"/>
                <w:sz w:val="24"/>
                <w:szCs w:val="24"/>
                <w:lang w:val="pl-PL" w:eastAsia="en-US" w:bidi="ar-SA"/>
              </w:rPr>
            </w:pPr>
            <w:r>
              <w:rPr>
                <w:rFonts w:eastAsia="Calibri" w:cs="Times New Roman" w:ascii="Calibri" w:hAnsi="Calibri"/>
                <w:color w:val="auto"/>
                <w:kern w:val="0"/>
                <w:sz w:val="24"/>
                <w:szCs w:val="24"/>
                <w:lang w:val="pl-PL" w:eastAsia="en-US" w:bidi="ar-SA"/>
              </w:rPr>
              <w:t>Ilość kondygnacji podziemnych:</w:t>
            </w:r>
          </w:p>
        </w:tc>
        <w:tc>
          <w:tcPr>
            <w:tcW w:w="2436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rFonts w:ascii="Calibri" w:hAnsi="Calibri" w:eastAsia="Calibri" w:cs="Times New Roman"/>
                <w:color w:val="auto"/>
                <w:kern w:val="0"/>
                <w:sz w:val="24"/>
                <w:szCs w:val="24"/>
                <w:lang w:val="pl-PL" w:eastAsia="en-US" w:bidi="ar-SA"/>
              </w:rPr>
            </w:pPr>
            <w:r>
              <w:rPr>
                <w:rFonts w:eastAsia="Calibri" w:cs="Times New Roman" w:ascii="Calibri" w:hAnsi="Calibri"/>
                <w:color w:val="auto"/>
                <w:kern w:val="0"/>
                <w:sz w:val="24"/>
                <w:szCs w:val="24"/>
                <w:lang w:val="pl-PL" w:eastAsia="en-US" w:bidi="ar-SA"/>
              </w:rPr>
              <w:t>1 (piwnica)</w:t>
            </w:r>
          </w:p>
        </w:tc>
      </w:tr>
    </w:tbl>
    <w:p>
      <w:pPr>
        <w:pStyle w:val="Normal"/>
        <w:jc w:val="center"/>
        <w:rPr>
          <w:rFonts w:ascii="Calibri" w:hAnsi="Calibri"/>
          <w:b/>
          <w:b/>
          <w:bCs/>
          <w:sz w:val="24"/>
          <w:szCs w:val="24"/>
        </w:rPr>
      </w:pPr>
      <w:r>
        <w:rPr>
          <w:rFonts w:ascii="Calibri" w:hAnsi="Calibri"/>
          <w:b/>
          <w:bCs/>
          <w:sz w:val="24"/>
          <w:szCs w:val="24"/>
        </w:rPr>
      </w:r>
    </w:p>
    <w:p>
      <w:pPr>
        <w:pStyle w:val="Normal"/>
        <w:jc w:val="left"/>
        <w:rPr>
          <w:rFonts w:ascii="Calibri" w:hAnsi="Calibri"/>
        </w:rPr>
      </w:pPr>
      <w:r>
        <w:rPr>
          <w:rFonts w:ascii="Calibri" w:hAnsi="Calibri"/>
          <w:b/>
          <w:bCs/>
          <w:sz w:val="24"/>
          <w:szCs w:val="24"/>
        </w:rPr>
        <w:t xml:space="preserve">B) Projektowany budynek </w:t>
      </w:r>
      <w:r>
        <w:rPr>
          <w:rFonts w:eastAsia="Calibri" w:cs="Times New Roman" w:ascii="Calibri" w:hAnsi="Calibri" w:eastAsiaTheme="minorHAnsi"/>
          <w:b/>
          <w:bCs/>
          <w:color w:val="auto"/>
          <w:kern w:val="0"/>
          <w:sz w:val="24"/>
          <w:szCs w:val="24"/>
          <w:lang w:val="pl-PL" w:eastAsia="en-US" w:bidi="ar-SA"/>
        </w:rPr>
        <w:t>sali</w:t>
      </w:r>
      <w:r>
        <w:rPr>
          <w:rFonts w:ascii="Calibri" w:hAnsi="Calibri"/>
          <w:b/>
          <w:bCs/>
          <w:sz w:val="24"/>
          <w:szCs w:val="24"/>
        </w:rPr>
        <w:t xml:space="preserve"> sportowej:</w:t>
      </w:r>
    </w:p>
    <w:tbl>
      <w:tblPr>
        <w:tblW w:w="9072" w:type="dxa"/>
        <w:jc w:val="left"/>
        <w:tblInd w:w="57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6636"/>
        <w:gridCol w:w="1917"/>
        <w:gridCol w:w="519"/>
      </w:tblGrid>
      <w:tr>
        <w:trPr/>
        <w:tc>
          <w:tcPr>
            <w:tcW w:w="6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jc w:val="left"/>
              <w:rPr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  <w:shd w:fill="auto" w:val="clear"/>
              </w:rPr>
              <w:t xml:space="preserve">Powierzchnia </w:t>
            </w:r>
            <w:r>
              <w:rPr>
                <w:rFonts w:eastAsia="Calibri" w:cs="Times New Roman" w:ascii="Calibri" w:hAnsi="Calibri"/>
                <w:color w:val="000000"/>
                <w:kern w:val="0"/>
                <w:sz w:val="24"/>
                <w:szCs w:val="24"/>
                <w:shd w:fill="auto" w:val="clear"/>
                <w:lang w:val="pl-PL" w:eastAsia="en-US" w:bidi="ar-SA"/>
              </w:rPr>
              <w:t>wewnętrzna</w:t>
            </w:r>
            <w:r>
              <w:rPr>
                <w:rFonts w:ascii="Calibri" w:hAnsi="Calibri"/>
                <w:color w:val="000000"/>
                <w:sz w:val="24"/>
                <w:szCs w:val="24"/>
                <w:shd w:fill="auto" w:val="clear"/>
              </w:rPr>
              <w:t>:</w:t>
            </w:r>
          </w:p>
        </w:tc>
        <w:tc>
          <w:tcPr>
            <w:tcW w:w="1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jc w:val="right"/>
              <w:rPr>
                <w:rFonts w:ascii="Calibri" w:hAnsi="Calibri" w:eastAsia="Calibri" w:cs="Times New Roman"/>
                <w:color w:val="000000"/>
                <w:kern w:val="0"/>
                <w:sz w:val="24"/>
                <w:szCs w:val="24"/>
                <w:shd w:fill="auto" w:val="clear"/>
                <w:lang w:val="pl-PL" w:eastAsia="en-US" w:bidi="ar-SA"/>
              </w:rPr>
            </w:pPr>
            <w:r>
              <w:rPr>
                <w:rFonts w:eastAsia="Calibri" w:cs="Times New Roman" w:ascii="Calibri" w:hAnsi="Calibri"/>
                <w:color w:val="000000"/>
                <w:kern w:val="0"/>
                <w:sz w:val="24"/>
                <w:szCs w:val="24"/>
                <w:shd w:fill="auto" w:val="clear"/>
                <w:lang w:val="pl-PL" w:eastAsia="en-US" w:bidi="ar-SA"/>
              </w:rPr>
              <w:t>1525,77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  <w:sz w:val="24"/>
                <w:szCs w:val="24"/>
                <w:shd w:fill="auto" w:val="clear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  <w:shd w:fill="auto" w:val="clear"/>
              </w:rPr>
              <w:t>m2</w:t>
            </w:r>
          </w:p>
        </w:tc>
      </w:tr>
      <w:tr>
        <w:trPr/>
        <w:tc>
          <w:tcPr>
            <w:tcW w:w="663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jc w:val="left"/>
              <w:rPr>
                <w:color w:val="000000"/>
                <w:sz w:val="24"/>
                <w:szCs w:val="24"/>
              </w:rPr>
            </w:pPr>
            <w:r>
              <w:rPr>
                <w:rFonts w:eastAsia="Calibri" w:cs="Times New Roman" w:ascii="Calibri" w:hAnsi="Calibri"/>
                <w:color w:val="000000"/>
                <w:kern w:val="0"/>
                <w:sz w:val="24"/>
                <w:szCs w:val="24"/>
                <w:shd w:fill="auto" w:val="clear"/>
                <w:lang w:val="pl-PL" w:eastAsia="en-US" w:bidi="ar-SA"/>
              </w:rPr>
              <w:t>Kubatura</w:t>
            </w:r>
            <w:r>
              <w:rPr>
                <w:rFonts w:ascii="Calibri" w:hAnsi="Calibri"/>
                <w:color w:val="000000"/>
                <w:sz w:val="24"/>
                <w:szCs w:val="24"/>
                <w:shd w:fill="auto" w:val="clear"/>
              </w:rPr>
              <w:t>:</w:t>
            </w:r>
          </w:p>
        </w:tc>
        <w:tc>
          <w:tcPr>
            <w:tcW w:w="191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jc w:val="right"/>
              <w:rPr>
                <w:rFonts w:ascii="Calibri" w:hAnsi="Calibri" w:eastAsia="Calibri" w:cs="Times New Roman"/>
                <w:color w:val="000000"/>
                <w:kern w:val="0"/>
                <w:sz w:val="24"/>
                <w:szCs w:val="24"/>
                <w:shd w:fill="auto" w:val="clear"/>
                <w:lang w:val="pl-PL" w:eastAsia="en-US" w:bidi="ar-SA"/>
              </w:rPr>
            </w:pPr>
            <w:r>
              <w:rPr>
                <w:rFonts w:eastAsia="Calibri" w:cs="Times New Roman" w:ascii="Calibri" w:hAnsi="Calibri"/>
                <w:color w:val="000000"/>
                <w:kern w:val="0"/>
                <w:sz w:val="24"/>
                <w:szCs w:val="24"/>
                <w:shd w:fill="auto" w:val="clear"/>
                <w:lang w:val="pl-PL" w:eastAsia="en-US" w:bidi="ar-SA"/>
              </w:rPr>
              <w:t>13574,59</w:t>
            </w:r>
          </w:p>
        </w:tc>
        <w:tc>
          <w:tcPr>
            <w:tcW w:w="5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  <w:sz w:val="24"/>
                <w:szCs w:val="24"/>
                <w:shd w:fill="auto" w:val="clear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  <w:shd w:fill="auto" w:val="clear"/>
              </w:rPr>
              <w:t>m</w:t>
            </w:r>
            <w:r>
              <w:rPr>
                <w:rFonts w:eastAsia="Calibri" w:cs="Times New Roman" w:ascii="Calibri" w:hAnsi="Calibri"/>
                <w:color w:val="000000"/>
                <w:kern w:val="0"/>
                <w:sz w:val="24"/>
                <w:szCs w:val="24"/>
                <w:shd w:fill="auto" w:val="clear"/>
                <w:lang w:val="pl-PL" w:eastAsia="en-US" w:bidi="ar-SA"/>
              </w:rPr>
              <w:t>3</w:t>
            </w:r>
          </w:p>
        </w:tc>
      </w:tr>
      <w:tr>
        <w:trPr/>
        <w:tc>
          <w:tcPr>
            <w:tcW w:w="663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jc w:val="left"/>
              <w:rPr>
                <w:rFonts w:ascii="Calibri" w:hAnsi="Calibri"/>
                <w:color w:val="000000"/>
                <w:sz w:val="24"/>
                <w:szCs w:val="24"/>
                <w:shd w:fill="auto" w:val="clear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  <w:shd w:fill="auto" w:val="clear"/>
              </w:rPr>
              <w:t>Wysokość do kalenicy:</w:t>
            </w:r>
          </w:p>
        </w:tc>
        <w:tc>
          <w:tcPr>
            <w:tcW w:w="191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jc w:val="right"/>
              <w:rPr>
                <w:rFonts w:ascii="Calibri" w:hAnsi="Calibri" w:eastAsia="Calibri" w:cs="Times New Roman"/>
                <w:color w:val="000000"/>
                <w:kern w:val="0"/>
                <w:sz w:val="24"/>
                <w:szCs w:val="24"/>
                <w:shd w:fill="auto" w:val="clear"/>
                <w:lang w:val="pl-PL" w:eastAsia="en-US" w:bidi="ar-SA"/>
              </w:rPr>
            </w:pPr>
            <w:r>
              <w:rPr>
                <w:rFonts w:eastAsia="Calibri" w:cs="Times New Roman" w:ascii="Calibri" w:hAnsi="Calibri"/>
                <w:color w:val="000000"/>
                <w:kern w:val="0"/>
                <w:sz w:val="24"/>
                <w:szCs w:val="24"/>
                <w:shd w:fill="auto" w:val="clear"/>
                <w:lang w:val="pl-PL" w:eastAsia="en-US" w:bidi="ar-SA"/>
              </w:rPr>
              <w:t>11,24</w:t>
            </w:r>
          </w:p>
        </w:tc>
        <w:tc>
          <w:tcPr>
            <w:tcW w:w="5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  <w:sz w:val="24"/>
                <w:szCs w:val="24"/>
                <w:shd w:fill="auto" w:val="clear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  <w:shd w:fill="auto" w:val="clear"/>
              </w:rPr>
              <w:t>m</w:t>
            </w:r>
          </w:p>
        </w:tc>
      </w:tr>
      <w:tr>
        <w:trPr/>
        <w:tc>
          <w:tcPr>
            <w:tcW w:w="663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jc w:val="left"/>
              <w:rPr>
                <w:rFonts w:ascii="Calibri" w:hAnsi="Calibri"/>
                <w:color w:val="000000"/>
                <w:sz w:val="24"/>
                <w:szCs w:val="24"/>
                <w:shd w:fill="auto" w:val="clear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  <w:shd w:fill="auto" w:val="clear"/>
              </w:rPr>
              <w:t>Ilość kondygnacji nadziemnych:</w:t>
            </w:r>
          </w:p>
          <w:p>
            <w:pPr>
              <w:pStyle w:val="Zawartotabeli"/>
              <w:widowControl w:val="false"/>
              <w:jc w:val="left"/>
              <w:rPr>
                <w:rFonts w:ascii="Calibri" w:hAnsi="Calibri"/>
                <w:color w:val="000000"/>
                <w:sz w:val="24"/>
                <w:szCs w:val="24"/>
                <w:shd w:fill="auto" w:val="clear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  <w:shd w:fill="auto" w:val="clear"/>
              </w:rPr>
              <w:t>- sala sportowa</w:t>
            </w:r>
          </w:p>
          <w:p>
            <w:pPr>
              <w:pStyle w:val="Zawartotabeli"/>
              <w:widowControl w:val="false"/>
              <w:jc w:val="left"/>
              <w:rPr>
                <w:rFonts w:ascii="Calibri" w:hAnsi="Calibri"/>
                <w:color w:val="000000"/>
                <w:sz w:val="24"/>
                <w:szCs w:val="24"/>
                <w:shd w:fill="auto" w:val="clear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  <w:shd w:fill="auto" w:val="clear"/>
              </w:rPr>
              <w:t>- zaplecze</w:t>
            </w:r>
          </w:p>
        </w:tc>
        <w:tc>
          <w:tcPr>
            <w:tcW w:w="2436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rFonts w:ascii="Calibri" w:hAnsi="Calibri" w:eastAsia="Calibri" w:cs="Times New Roman"/>
                <w:color w:val="000000"/>
                <w:kern w:val="0"/>
                <w:sz w:val="24"/>
                <w:szCs w:val="24"/>
                <w:shd w:fill="auto" w:val="clear"/>
                <w:lang w:val="pl-PL" w:eastAsia="en-US" w:bidi="ar-SA"/>
              </w:rPr>
            </w:pPr>
            <w:r>
              <w:rPr>
                <w:rFonts w:eastAsia="Calibri" w:cs="Times New Roman" w:ascii="Calibri" w:hAnsi="Calibri"/>
                <w:color w:val="000000"/>
                <w:kern w:val="0"/>
                <w:sz w:val="24"/>
                <w:szCs w:val="24"/>
                <w:shd w:fill="auto" w:val="clear"/>
                <w:lang w:val="pl-PL" w:eastAsia="en-US" w:bidi="ar-SA"/>
              </w:rPr>
            </w:r>
          </w:p>
          <w:p>
            <w:pPr>
              <w:pStyle w:val="Zawartotabeli"/>
              <w:widowControl w:val="false"/>
              <w:jc w:val="center"/>
              <w:rPr>
                <w:rFonts w:ascii="Calibri" w:hAnsi="Calibri" w:eastAsia="Calibri" w:cs="Times New Roman"/>
                <w:color w:val="000000"/>
                <w:kern w:val="0"/>
                <w:sz w:val="24"/>
                <w:szCs w:val="24"/>
                <w:shd w:fill="auto" w:val="clear"/>
                <w:lang w:val="pl-PL" w:eastAsia="en-US" w:bidi="ar-SA"/>
              </w:rPr>
            </w:pPr>
            <w:r>
              <w:rPr>
                <w:rFonts w:eastAsia="Calibri" w:cs="Times New Roman" w:ascii="Calibri" w:hAnsi="Calibri"/>
                <w:color w:val="000000"/>
                <w:kern w:val="0"/>
                <w:sz w:val="24"/>
                <w:szCs w:val="24"/>
                <w:shd w:fill="auto" w:val="clear"/>
                <w:lang w:val="pl-PL" w:eastAsia="en-US" w:bidi="ar-SA"/>
              </w:rPr>
              <w:t>1</w:t>
            </w:r>
          </w:p>
          <w:p>
            <w:pPr>
              <w:pStyle w:val="Zawartotabeli"/>
              <w:widowControl w:val="false"/>
              <w:jc w:val="center"/>
              <w:rPr>
                <w:rFonts w:ascii="Calibri" w:hAnsi="Calibri" w:eastAsia="Calibri" w:cs="Times New Roman"/>
                <w:color w:val="000000"/>
                <w:kern w:val="0"/>
                <w:sz w:val="24"/>
                <w:szCs w:val="24"/>
                <w:shd w:fill="auto" w:val="clear"/>
                <w:lang w:val="pl-PL" w:eastAsia="en-US" w:bidi="ar-SA"/>
              </w:rPr>
            </w:pPr>
            <w:r>
              <w:rPr>
                <w:rFonts w:eastAsia="Calibri" w:cs="Times New Roman" w:ascii="Calibri" w:hAnsi="Calibri"/>
                <w:color w:val="000000"/>
                <w:kern w:val="0"/>
                <w:sz w:val="24"/>
                <w:szCs w:val="24"/>
                <w:shd w:fill="auto" w:val="clear"/>
                <w:lang w:val="pl-PL" w:eastAsia="en-US" w:bidi="ar-SA"/>
              </w:rPr>
              <w:t>2</w:t>
            </w:r>
          </w:p>
        </w:tc>
      </w:tr>
      <w:tr>
        <w:trPr/>
        <w:tc>
          <w:tcPr>
            <w:tcW w:w="663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jc w:val="left"/>
              <w:rPr>
                <w:rFonts w:ascii="Calibri" w:hAnsi="Calibri" w:eastAsia="Calibri" w:cs="Times New Roman"/>
                <w:color w:val="000000"/>
                <w:kern w:val="0"/>
                <w:sz w:val="24"/>
                <w:szCs w:val="24"/>
                <w:shd w:fill="auto" w:val="clear"/>
                <w:lang w:val="pl-PL" w:eastAsia="en-US" w:bidi="ar-SA"/>
              </w:rPr>
            </w:pPr>
            <w:r>
              <w:rPr>
                <w:rFonts w:eastAsia="Calibri" w:cs="Times New Roman" w:ascii="Calibri" w:hAnsi="Calibri"/>
                <w:color w:val="000000"/>
                <w:kern w:val="0"/>
                <w:sz w:val="24"/>
                <w:szCs w:val="24"/>
                <w:shd w:fill="auto" w:val="clear"/>
                <w:lang w:val="pl-PL" w:eastAsia="en-US" w:bidi="ar-SA"/>
              </w:rPr>
              <w:t>Ilość kondygnacji podziemnych:</w:t>
            </w:r>
          </w:p>
        </w:tc>
        <w:tc>
          <w:tcPr>
            <w:tcW w:w="2436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rFonts w:ascii="Calibri" w:hAnsi="Calibri" w:eastAsia="Calibri" w:cs="Times New Roman"/>
                <w:color w:val="000000"/>
                <w:kern w:val="0"/>
                <w:sz w:val="24"/>
                <w:szCs w:val="24"/>
                <w:shd w:fill="auto" w:val="clear"/>
                <w:lang w:val="pl-PL" w:eastAsia="en-US" w:bidi="ar-SA"/>
              </w:rPr>
            </w:pPr>
            <w:r>
              <w:rPr>
                <w:rFonts w:eastAsia="Calibri" w:cs="Times New Roman" w:ascii="Calibri" w:hAnsi="Calibri"/>
                <w:color w:val="000000"/>
                <w:kern w:val="0"/>
                <w:sz w:val="24"/>
                <w:szCs w:val="24"/>
                <w:shd w:fill="auto" w:val="clear"/>
                <w:lang w:val="pl-PL" w:eastAsia="en-US" w:bidi="ar-SA"/>
              </w:rPr>
              <w:t>0</w:t>
            </w:r>
          </w:p>
        </w:tc>
      </w:tr>
    </w:tbl>
    <w:p>
      <w:pPr>
        <w:pStyle w:val="Normal"/>
        <w:jc w:val="left"/>
        <w:rPr>
          <w:rFonts w:ascii="Calibri" w:hAnsi="Calibri"/>
          <w:b/>
          <w:b/>
          <w:bCs/>
          <w:sz w:val="24"/>
          <w:szCs w:val="24"/>
        </w:rPr>
      </w:pPr>
      <w:r>
        <w:rPr>
          <w:rFonts w:ascii="Calibri" w:hAnsi="Calibri"/>
          <w:b/>
          <w:bCs/>
          <w:sz w:val="24"/>
          <w:szCs w:val="24"/>
        </w:rPr>
      </w:r>
    </w:p>
    <w:p>
      <w:pPr>
        <w:pStyle w:val="Normal"/>
        <w:jc w:val="left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ListParagraph"/>
        <w:numPr>
          <w:ilvl w:val="0"/>
          <w:numId w:val="1"/>
        </w:numPr>
        <w:jc w:val="both"/>
        <w:rPr>
          <w:rFonts w:ascii="Calibri" w:hAnsi="Calibri"/>
        </w:rPr>
      </w:pPr>
      <w:r>
        <w:rPr>
          <w:rFonts w:ascii="Calibri" w:hAnsi="Calibri"/>
          <w:b/>
          <w:bCs/>
          <w:sz w:val="24"/>
          <w:szCs w:val="24"/>
        </w:rPr>
        <w:t>Charakterystykę zagrożenia pożarowego, w tym informacje o parametrach pożarowych materiałów niebezpiecznych pożarowo oraz zagrożeniach wynikających z procesów technologicznych, a także w zależności od potrzeb – charakterystykę pożarów przyjętych do celów projektowych</w:t>
      </w:r>
    </w:p>
    <w:p>
      <w:pPr>
        <w:pStyle w:val="Normal"/>
        <w:jc w:val="both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Normal"/>
        <w:jc w:val="both"/>
        <w:rPr>
          <w:rFonts w:ascii="Calibri" w:hAnsi="Calibri"/>
        </w:rPr>
      </w:pPr>
      <w:r>
        <w:rPr>
          <w:rFonts w:ascii="Calibri" w:hAnsi="Calibri"/>
          <w:sz w:val="24"/>
          <w:szCs w:val="24"/>
        </w:rPr>
        <w:t xml:space="preserve">Materiałami palnymi będą typowe materiały stanowiące wyposażenie i wystrój </w:t>
        <w:tab/>
        <w:t xml:space="preserve">pomieszczeń budynku (np. papier, drewno, drewnopochodne, tkaniny, żywność, poliuretan). </w:t>
      </w:r>
    </w:p>
    <w:p>
      <w:pPr>
        <w:pStyle w:val="Normal"/>
        <w:jc w:val="both"/>
        <w:rPr>
          <w:rFonts w:ascii="Calibri" w:hAnsi="Calibri"/>
        </w:rPr>
      </w:pPr>
      <w:r>
        <w:rPr>
          <w:rFonts w:ascii="Calibri" w:hAnsi="Calibri"/>
          <w:sz w:val="24"/>
          <w:szCs w:val="24"/>
        </w:rPr>
        <w:t>Poniżej określono charakterystykę pożarową wstępujących materiałów palnych w budynku:</w:t>
      </w:r>
    </w:p>
    <w:p>
      <w:pPr>
        <w:pStyle w:val="Normal"/>
        <w:jc w:val="both"/>
        <w:rPr>
          <w:rFonts w:ascii="Calibri" w:hAnsi="Calibri"/>
        </w:rPr>
      </w:pPr>
      <w:r>
        <w:rPr>
          <w:rFonts w:ascii="Calibri" w:hAnsi="Calibri"/>
        </w:rPr>
      </w:r>
    </w:p>
    <w:tbl>
      <w:tblPr>
        <w:tblW w:w="9001" w:type="dxa"/>
        <w:jc w:val="left"/>
        <w:tblInd w:w="85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firstRow="0" w:noVBand="0" w:lastRow="0" w:firstColumn="0" w:lastColumn="0" w:noHBand="0" w:val="0000"/>
      </w:tblPr>
      <w:tblGrid>
        <w:gridCol w:w="637"/>
        <w:gridCol w:w="1758"/>
        <w:gridCol w:w="6606"/>
      </w:tblGrid>
      <w:tr>
        <w:trPr>
          <w:tblHeader w:val="true"/>
        </w:trPr>
        <w:tc>
          <w:tcPr>
            <w:tcW w:w="63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both"/>
              <w:rPr>
                <w:rFonts w:ascii="Calibri" w:hAnsi="Calibri"/>
                <w:b/>
                <w:b/>
                <w:i/>
                <w:i/>
                <w:sz w:val="20"/>
                <w:szCs w:val="20"/>
              </w:rPr>
            </w:pPr>
            <w:r>
              <w:rPr>
                <w:rFonts w:ascii="Calibri" w:hAnsi="Calibri"/>
                <w:b/>
                <w:i/>
                <w:sz w:val="20"/>
                <w:szCs w:val="20"/>
              </w:rPr>
              <w:t>Lp.</w:t>
            </w:r>
          </w:p>
        </w:tc>
        <w:tc>
          <w:tcPr>
            <w:tcW w:w="1758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both"/>
              <w:rPr>
                <w:rFonts w:ascii="Calibri" w:hAnsi="Calibri"/>
                <w:b/>
                <w:b/>
                <w:i/>
                <w:i/>
                <w:sz w:val="20"/>
                <w:szCs w:val="20"/>
              </w:rPr>
            </w:pPr>
            <w:r>
              <w:rPr>
                <w:rFonts w:ascii="Calibri" w:hAnsi="Calibri"/>
                <w:b/>
                <w:i/>
                <w:sz w:val="20"/>
                <w:szCs w:val="20"/>
              </w:rPr>
              <w:t>materiał</w:t>
            </w:r>
          </w:p>
        </w:tc>
        <w:tc>
          <w:tcPr>
            <w:tcW w:w="6606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both"/>
              <w:rPr>
                <w:rFonts w:ascii="Calibri" w:hAnsi="Calibri"/>
                <w:b/>
                <w:b/>
                <w:i/>
                <w:i/>
                <w:sz w:val="20"/>
                <w:szCs w:val="20"/>
              </w:rPr>
            </w:pPr>
            <w:r>
              <w:rPr>
                <w:rFonts w:ascii="Calibri" w:hAnsi="Calibri"/>
                <w:b/>
                <w:i/>
                <w:sz w:val="20"/>
                <w:szCs w:val="20"/>
              </w:rPr>
              <w:t>charakterystyka</w:t>
            </w:r>
          </w:p>
        </w:tc>
      </w:tr>
      <w:tr>
        <w:trPr/>
        <w:tc>
          <w:tcPr>
            <w:tcW w:w="637" w:type="dxa"/>
            <w:tcBorders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1.</w:t>
            </w:r>
          </w:p>
        </w:tc>
        <w:tc>
          <w:tcPr>
            <w:tcW w:w="175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drewno,</w:t>
            </w:r>
          </w:p>
          <w:p>
            <w:pPr>
              <w:pStyle w:val="Normal"/>
              <w:widowControl w:val="false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r>
              <w:rPr>
                <w:rFonts w:ascii="Calibri" w:hAnsi="Calibri"/>
                <w:sz w:val="20"/>
                <w:szCs w:val="20"/>
              </w:rPr>
              <w:t>drewnopochodne</w:t>
            </w:r>
          </w:p>
        </w:tc>
        <w:tc>
          <w:tcPr>
            <w:tcW w:w="6606" w:type="dxa"/>
            <w:tcBorders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both"/>
              <w:rPr>
                <w:sz w:val="20"/>
                <w:szCs w:val="20"/>
              </w:rPr>
            </w:pPr>
            <w:r>
              <w:rPr>
                <w:rFonts w:eastAsia="Times New Roman" w:cs="Times New Roman" w:ascii="Calibri" w:hAnsi="Calibri"/>
                <w:sz w:val="20"/>
                <w:szCs w:val="20"/>
              </w:rPr>
              <w:t>–</w:t>
            </w:r>
            <w:r>
              <w:rPr>
                <w:rFonts w:ascii="Calibri" w:hAnsi="Calibri"/>
                <w:sz w:val="20"/>
                <w:szCs w:val="20"/>
              </w:rPr>
              <w:t xml:space="preserve">  </w:t>
            </w:r>
            <w:r>
              <w:rPr>
                <w:rFonts w:ascii="Calibri" w:hAnsi="Calibri"/>
                <w:sz w:val="20"/>
                <w:szCs w:val="20"/>
              </w:rPr>
              <w:t>łatwo zapalne,</w:t>
            </w:r>
          </w:p>
          <w:p>
            <w:pPr>
              <w:pStyle w:val="Normal"/>
              <w:widowControl w:val="false"/>
              <w:jc w:val="both"/>
              <w:rPr>
                <w:sz w:val="20"/>
                <w:szCs w:val="20"/>
              </w:rPr>
            </w:pPr>
            <w:r>
              <w:rPr>
                <w:rFonts w:eastAsia="Times New Roman" w:cs="Times New Roman" w:ascii="Calibri" w:hAnsi="Calibri"/>
                <w:sz w:val="20"/>
                <w:szCs w:val="20"/>
              </w:rPr>
              <w:t>–</w:t>
            </w:r>
            <w:r>
              <w:rPr>
                <w:rFonts w:ascii="Calibri" w:hAnsi="Calibri"/>
                <w:sz w:val="20"/>
                <w:szCs w:val="20"/>
              </w:rPr>
              <w:t xml:space="preserve">  </w:t>
            </w:r>
            <w:r>
              <w:rPr>
                <w:rFonts w:ascii="Calibri" w:hAnsi="Calibri"/>
                <w:sz w:val="20"/>
                <w:szCs w:val="20"/>
              </w:rPr>
              <w:t xml:space="preserve">temperatura zapalenia: 300 – 400 </w:t>
            </w:r>
            <w:r>
              <w:rPr>
                <w:rFonts w:ascii="Calibri" w:hAnsi="Calibri"/>
                <w:sz w:val="20"/>
                <w:szCs w:val="20"/>
                <w:vertAlign w:val="superscript"/>
              </w:rPr>
              <w:t>o</w:t>
            </w:r>
            <w:r>
              <w:rPr>
                <w:rFonts w:ascii="Calibri" w:hAnsi="Calibri"/>
                <w:sz w:val="20"/>
                <w:szCs w:val="20"/>
              </w:rPr>
              <w:t>C,</w:t>
            </w:r>
          </w:p>
          <w:p>
            <w:pPr>
              <w:pStyle w:val="Normal"/>
              <w:widowControl w:val="false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–  </w:t>
            </w:r>
            <w:r>
              <w:rPr>
                <w:rFonts w:ascii="Calibri" w:hAnsi="Calibri"/>
                <w:sz w:val="20"/>
                <w:szCs w:val="20"/>
              </w:rPr>
              <w:t>ciepło spalania: 18,MJ/kg</w:t>
            </w:r>
          </w:p>
        </w:tc>
      </w:tr>
      <w:tr>
        <w:trPr/>
        <w:tc>
          <w:tcPr>
            <w:tcW w:w="63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2.</w:t>
            </w:r>
          </w:p>
        </w:tc>
        <w:tc>
          <w:tcPr>
            <w:tcW w:w="1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papier, karton</w:t>
            </w:r>
          </w:p>
        </w:tc>
        <w:tc>
          <w:tcPr>
            <w:tcW w:w="6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both"/>
              <w:rPr>
                <w:sz w:val="20"/>
                <w:szCs w:val="20"/>
              </w:rPr>
            </w:pPr>
            <w:r>
              <w:rPr>
                <w:rFonts w:eastAsia="Times New Roman" w:cs="Times New Roman" w:ascii="Calibri" w:hAnsi="Calibri"/>
                <w:sz w:val="20"/>
                <w:szCs w:val="20"/>
              </w:rPr>
              <w:t>–</w:t>
            </w:r>
            <w:r>
              <w:rPr>
                <w:rFonts w:ascii="Calibri" w:hAnsi="Calibri"/>
                <w:sz w:val="20"/>
                <w:szCs w:val="20"/>
              </w:rPr>
              <w:t xml:space="preserve">  </w:t>
            </w:r>
            <w:r>
              <w:rPr>
                <w:rFonts w:ascii="Calibri" w:hAnsi="Calibri"/>
                <w:sz w:val="20"/>
                <w:szCs w:val="20"/>
              </w:rPr>
              <w:t>łatwo zapalny,</w:t>
            </w:r>
          </w:p>
          <w:p>
            <w:pPr>
              <w:pStyle w:val="Normal"/>
              <w:widowControl w:val="false"/>
              <w:jc w:val="both"/>
              <w:rPr>
                <w:sz w:val="20"/>
                <w:szCs w:val="20"/>
              </w:rPr>
            </w:pPr>
            <w:r>
              <w:rPr>
                <w:rFonts w:eastAsia="Times New Roman" w:cs="Times New Roman" w:ascii="Calibri" w:hAnsi="Calibri"/>
                <w:sz w:val="20"/>
                <w:szCs w:val="20"/>
              </w:rPr>
              <w:t>–</w:t>
            </w:r>
            <w:r>
              <w:rPr>
                <w:rFonts w:ascii="Calibri" w:hAnsi="Calibri"/>
                <w:sz w:val="20"/>
                <w:szCs w:val="20"/>
              </w:rPr>
              <w:t xml:space="preserve">  </w:t>
            </w:r>
            <w:r>
              <w:rPr>
                <w:rFonts w:ascii="Calibri" w:hAnsi="Calibri"/>
                <w:sz w:val="20"/>
                <w:szCs w:val="20"/>
              </w:rPr>
              <w:t>temperatura zapalenia: 230</w:t>
            </w:r>
            <w:r>
              <w:rPr>
                <w:rFonts w:ascii="Calibri" w:hAnsi="Calibri"/>
                <w:sz w:val="20"/>
                <w:szCs w:val="20"/>
                <w:vertAlign w:val="superscript"/>
              </w:rPr>
              <w:t>o</w:t>
            </w:r>
            <w:r>
              <w:rPr>
                <w:rFonts w:ascii="Calibri" w:hAnsi="Calibri"/>
                <w:sz w:val="20"/>
                <w:szCs w:val="20"/>
              </w:rPr>
              <w:t>C,</w:t>
            </w:r>
          </w:p>
          <w:p>
            <w:pPr>
              <w:pStyle w:val="Normal"/>
              <w:widowControl w:val="false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w stanie rozluźnionym pali się intensywnie i  szybko</w:t>
            </w:r>
          </w:p>
          <w:p>
            <w:pPr>
              <w:pStyle w:val="Normal"/>
              <w:widowControl w:val="false"/>
              <w:jc w:val="both"/>
              <w:rPr>
                <w:sz w:val="20"/>
                <w:szCs w:val="20"/>
              </w:rPr>
            </w:pPr>
            <w:r>
              <w:rPr>
                <w:rFonts w:eastAsia="Times New Roman" w:cs="Times New Roman" w:ascii="Calibri" w:hAnsi="Calibri"/>
                <w:sz w:val="20"/>
                <w:szCs w:val="20"/>
              </w:rPr>
              <w:t>–</w:t>
            </w:r>
            <w:r>
              <w:rPr>
                <w:rFonts w:ascii="Calibri" w:hAnsi="Calibri"/>
                <w:sz w:val="20"/>
                <w:szCs w:val="20"/>
              </w:rPr>
              <w:t xml:space="preserve">  </w:t>
            </w:r>
            <w:r>
              <w:rPr>
                <w:rFonts w:ascii="Calibri" w:hAnsi="Calibri"/>
                <w:sz w:val="20"/>
                <w:szCs w:val="20"/>
              </w:rPr>
              <w:t>ciepło spalania: 16 MJ/kg</w:t>
            </w:r>
          </w:p>
        </w:tc>
      </w:tr>
      <w:tr>
        <w:trPr/>
        <w:tc>
          <w:tcPr>
            <w:tcW w:w="63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3.</w:t>
            </w:r>
          </w:p>
        </w:tc>
        <w:tc>
          <w:tcPr>
            <w:tcW w:w="1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folia polietylenowa (PE),)</w:t>
            </w:r>
          </w:p>
        </w:tc>
        <w:tc>
          <w:tcPr>
            <w:tcW w:w="6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–  </w:t>
            </w:r>
            <w:r>
              <w:rPr>
                <w:rFonts w:ascii="Calibri" w:hAnsi="Calibri"/>
                <w:sz w:val="20"/>
                <w:szCs w:val="20"/>
              </w:rPr>
              <w:t>łatwo zapalna,</w:t>
            </w:r>
          </w:p>
          <w:p>
            <w:pPr>
              <w:pStyle w:val="Normal"/>
              <w:widowControl w:val="false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o małej odporności na działanie ciepła,</w:t>
            </w:r>
          </w:p>
          <w:p>
            <w:pPr>
              <w:pStyle w:val="Normal"/>
              <w:widowControl w:val="false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–  </w:t>
            </w:r>
            <w:r>
              <w:rPr>
                <w:rFonts w:ascii="Calibri" w:hAnsi="Calibri"/>
                <w:sz w:val="20"/>
                <w:szCs w:val="20"/>
              </w:rPr>
              <w:t>polietylen pali się sam; żółty świecący, w środku niebieski płomień; po krótkim paleniu spadają krople stopionego materiału, przy czym płomień utrzymuje się na kroplach;</w:t>
            </w:r>
          </w:p>
          <w:p>
            <w:pPr>
              <w:pStyle w:val="Normal"/>
              <w:widowControl w:val="false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–  </w:t>
            </w:r>
            <w:r>
              <w:rPr>
                <w:rFonts w:ascii="Calibri" w:hAnsi="Calibri"/>
                <w:sz w:val="20"/>
                <w:szCs w:val="20"/>
              </w:rPr>
              <w:t>podczas palenia wydzielają duże ilości dymów  i gazów toksycznych,</w:t>
            </w:r>
          </w:p>
          <w:p>
            <w:pPr>
              <w:pStyle w:val="Normal"/>
              <w:widowControl w:val="false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podczas gaszenia wywiązuje się szaroniebieski dym o zapachu parafiny</w:t>
            </w:r>
          </w:p>
          <w:p>
            <w:pPr>
              <w:pStyle w:val="Normal"/>
              <w:widowControl w:val="false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ciepło spalania: 42MJ/kg</w:t>
            </w:r>
          </w:p>
        </w:tc>
      </w:tr>
      <w:tr>
        <w:trPr/>
        <w:tc>
          <w:tcPr>
            <w:tcW w:w="63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4.</w:t>
            </w:r>
          </w:p>
        </w:tc>
        <w:tc>
          <w:tcPr>
            <w:tcW w:w="1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both"/>
              <w:rPr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polichlorek           – wyroby plasty-fikowane </w:t>
            </w:r>
            <w:r>
              <w:rPr>
                <w:rFonts w:ascii="Calibri" w:hAnsi="Calibri"/>
                <w:i/>
                <w:sz w:val="20"/>
                <w:szCs w:val="20"/>
              </w:rPr>
              <w:t>(PCV)</w:t>
            </w:r>
          </w:p>
        </w:tc>
        <w:tc>
          <w:tcPr>
            <w:tcW w:w="6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palne,</w:t>
            </w:r>
          </w:p>
          <w:p>
            <w:pPr>
              <w:pStyle w:val="Normal"/>
              <w:widowControl w:val="false"/>
              <w:jc w:val="both"/>
              <w:rPr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temperatura zapalenia: 400 – 500 </w:t>
            </w:r>
            <w:r>
              <w:rPr>
                <w:rFonts w:ascii="Calibri" w:hAnsi="Calibri"/>
                <w:sz w:val="20"/>
                <w:szCs w:val="20"/>
                <w:vertAlign w:val="superscript"/>
              </w:rPr>
              <w:t>o</w:t>
            </w:r>
            <w:r>
              <w:rPr>
                <w:rFonts w:ascii="Calibri" w:hAnsi="Calibri"/>
                <w:sz w:val="20"/>
                <w:szCs w:val="20"/>
              </w:rPr>
              <w:t>C,</w:t>
            </w:r>
          </w:p>
          <w:p>
            <w:pPr>
              <w:pStyle w:val="Normal"/>
              <w:widowControl w:val="false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podczas palenia wydzielają duże ilości dymów i gazów toksycznych,</w:t>
            </w:r>
          </w:p>
          <w:p>
            <w:pPr>
              <w:pStyle w:val="Normal"/>
              <w:widowControl w:val="false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ciepło spalania: 25MJ/kg</w:t>
            </w:r>
          </w:p>
        </w:tc>
      </w:tr>
      <w:tr>
        <w:trPr/>
        <w:tc>
          <w:tcPr>
            <w:tcW w:w="63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5.</w:t>
            </w:r>
          </w:p>
        </w:tc>
        <w:tc>
          <w:tcPr>
            <w:tcW w:w="1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Polipropylen (PP)</w:t>
            </w:r>
          </w:p>
          <w:p>
            <w:pPr>
              <w:pStyle w:val="Normal"/>
              <w:widowControl w:val="false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</w:tc>
        <w:tc>
          <w:tcPr>
            <w:tcW w:w="6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both"/>
              <w:rPr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ciało stałe w temp. 20 </w:t>
            </w:r>
            <w:r>
              <w:rPr>
                <w:rFonts w:ascii="Calibri" w:hAnsi="Calibri"/>
                <w:sz w:val="20"/>
                <w:szCs w:val="20"/>
                <w:vertAlign w:val="superscript"/>
              </w:rPr>
              <w:t>0</w:t>
            </w:r>
            <w:r>
              <w:rPr>
                <w:rFonts w:ascii="Calibri" w:hAnsi="Calibri"/>
                <w:sz w:val="20"/>
                <w:szCs w:val="20"/>
              </w:rPr>
              <w:t>C, palne,</w:t>
            </w:r>
          </w:p>
          <w:p>
            <w:pPr>
              <w:pStyle w:val="Normal"/>
              <w:widowControl w:val="false"/>
              <w:jc w:val="both"/>
              <w:rPr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temperatura przetwórstwa 230 – 280 </w:t>
            </w:r>
            <w:r>
              <w:rPr>
                <w:rFonts w:ascii="Calibri" w:hAnsi="Calibri"/>
                <w:sz w:val="20"/>
                <w:szCs w:val="20"/>
                <w:vertAlign w:val="superscript"/>
              </w:rPr>
              <w:t>0</w:t>
            </w:r>
            <w:r>
              <w:rPr>
                <w:rFonts w:ascii="Calibri" w:hAnsi="Calibri"/>
                <w:sz w:val="20"/>
                <w:szCs w:val="20"/>
              </w:rPr>
              <w:t>C,</w:t>
            </w:r>
          </w:p>
          <w:p>
            <w:pPr>
              <w:pStyle w:val="Normal"/>
              <w:widowControl w:val="false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ciepło spalania  –  43 MJ/kg</w:t>
            </w:r>
          </w:p>
        </w:tc>
      </w:tr>
      <w:tr>
        <w:trPr/>
        <w:tc>
          <w:tcPr>
            <w:tcW w:w="63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6.</w:t>
            </w:r>
          </w:p>
        </w:tc>
        <w:tc>
          <w:tcPr>
            <w:tcW w:w="1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ABS</w:t>
            </w:r>
          </w:p>
          <w:p>
            <w:pPr>
              <w:pStyle w:val="Normal"/>
              <w:widowControl w:val="false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(elementy sprzętu AG)</w:t>
            </w:r>
          </w:p>
        </w:tc>
        <w:tc>
          <w:tcPr>
            <w:tcW w:w="6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both"/>
              <w:rPr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ciało stałe w temp. 20 </w:t>
            </w:r>
            <w:r>
              <w:rPr>
                <w:rFonts w:ascii="Calibri" w:hAnsi="Calibri"/>
                <w:sz w:val="20"/>
                <w:szCs w:val="20"/>
                <w:vertAlign w:val="superscript"/>
              </w:rPr>
              <w:t>0</w:t>
            </w:r>
            <w:r>
              <w:rPr>
                <w:rFonts w:ascii="Calibri" w:hAnsi="Calibri"/>
                <w:sz w:val="20"/>
                <w:szCs w:val="20"/>
              </w:rPr>
              <w:t>C, palne,</w:t>
            </w:r>
          </w:p>
          <w:p>
            <w:pPr>
              <w:pStyle w:val="Normal"/>
              <w:widowControl w:val="false"/>
              <w:jc w:val="both"/>
              <w:rPr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temperatura zap. 390 </w:t>
            </w:r>
            <w:r>
              <w:rPr>
                <w:rFonts w:ascii="Calibri" w:hAnsi="Calibri"/>
                <w:sz w:val="20"/>
                <w:szCs w:val="20"/>
                <w:vertAlign w:val="superscript"/>
              </w:rPr>
              <w:t>0</w:t>
            </w:r>
            <w:r>
              <w:rPr>
                <w:rFonts w:ascii="Calibri" w:hAnsi="Calibri"/>
                <w:sz w:val="20"/>
                <w:szCs w:val="20"/>
              </w:rPr>
              <w:t>C.</w:t>
            </w:r>
          </w:p>
          <w:p>
            <w:pPr>
              <w:pStyle w:val="Normal"/>
              <w:widowControl w:val="false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ciepło spalania; 36 MJ/kg</w:t>
            </w:r>
          </w:p>
        </w:tc>
      </w:tr>
      <w:tr>
        <w:trPr/>
        <w:tc>
          <w:tcPr>
            <w:tcW w:w="63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7.</w:t>
            </w:r>
          </w:p>
        </w:tc>
        <w:tc>
          <w:tcPr>
            <w:tcW w:w="1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Poliamid</w:t>
            </w:r>
          </w:p>
        </w:tc>
        <w:tc>
          <w:tcPr>
            <w:tcW w:w="6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palny, własności samogasnące,</w:t>
            </w:r>
          </w:p>
          <w:p>
            <w:pPr>
              <w:pStyle w:val="Normal"/>
              <w:widowControl w:val="false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temperatura mięknienia 190 ,</w:t>
            </w:r>
          </w:p>
          <w:p>
            <w:pPr>
              <w:pStyle w:val="Normal"/>
              <w:widowControl w:val="false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ciepło spalania 29 MJ/kg</w:t>
            </w:r>
          </w:p>
        </w:tc>
      </w:tr>
      <w:tr>
        <w:trPr/>
        <w:tc>
          <w:tcPr>
            <w:tcW w:w="63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8.</w:t>
            </w:r>
          </w:p>
        </w:tc>
        <w:tc>
          <w:tcPr>
            <w:tcW w:w="1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Poliester</w:t>
            </w:r>
          </w:p>
          <w:p>
            <w:pPr>
              <w:pStyle w:val="Normal"/>
              <w:widowControl w:val="false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</w:tc>
        <w:tc>
          <w:tcPr>
            <w:tcW w:w="6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palny, pali się po zapaleniu bez obecności zewnętrznego źródła ciepła,</w:t>
            </w:r>
          </w:p>
          <w:p>
            <w:pPr>
              <w:pStyle w:val="Normal"/>
              <w:widowControl w:val="false"/>
              <w:jc w:val="both"/>
              <w:rPr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temperatura topnienia  220 – 230 </w:t>
            </w:r>
            <w:r>
              <w:rPr>
                <w:rFonts w:ascii="Calibri" w:hAnsi="Calibri"/>
                <w:sz w:val="20"/>
                <w:szCs w:val="20"/>
                <w:vertAlign w:val="superscript"/>
              </w:rPr>
              <w:t>0</w:t>
            </w:r>
            <w:r>
              <w:rPr>
                <w:rFonts w:ascii="Calibri" w:hAnsi="Calibri"/>
                <w:sz w:val="20"/>
                <w:szCs w:val="20"/>
              </w:rPr>
              <w:t xml:space="preserve"> C,</w:t>
            </w:r>
          </w:p>
          <w:p>
            <w:pPr>
              <w:pStyle w:val="Normal"/>
              <w:widowControl w:val="false"/>
              <w:jc w:val="both"/>
              <w:rPr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temperatura rozkładu ok. 300 </w:t>
            </w:r>
            <w:r>
              <w:rPr>
                <w:rFonts w:ascii="Calibri" w:hAnsi="Calibri"/>
                <w:sz w:val="20"/>
                <w:szCs w:val="20"/>
                <w:vertAlign w:val="superscript"/>
              </w:rPr>
              <w:t>0</w:t>
            </w:r>
            <w:r>
              <w:rPr>
                <w:rFonts w:ascii="Calibri" w:hAnsi="Calibri"/>
                <w:sz w:val="20"/>
                <w:szCs w:val="20"/>
              </w:rPr>
              <w:t>C,</w:t>
            </w:r>
          </w:p>
          <w:p>
            <w:pPr>
              <w:pStyle w:val="Normal"/>
              <w:widowControl w:val="false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ciepło spalania 31 MJ/kg</w:t>
            </w:r>
          </w:p>
        </w:tc>
      </w:tr>
      <w:tr>
        <w:trPr/>
        <w:tc>
          <w:tcPr>
            <w:tcW w:w="63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eastAsia="Calibri" w:cs="Times New Roman" w:ascii="Calibri" w:hAnsi="Calibri" w:eastAsiaTheme="minorHAnsi"/>
                <w:color w:val="auto"/>
                <w:kern w:val="0"/>
                <w:sz w:val="20"/>
                <w:szCs w:val="20"/>
                <w:lang w:val="pl-PL" w:eastAsia="en-US" w:bidi="ar-SA"/>
              </w:rPr>
              <w:t>9</w:t>
            </w:r>
            <w:r>
              <w:rPr>
                <w:rFonts w:ascii="Calibri" w:hAnsi="Calibri"/>
                <w:sz w:val="20"/>
                <w:szCs w:val="20"/>
              </w:rPr>
              <w:t>.</w:t>
            </w:r>
          </w:p>
        </w:tc>
        <w:tc>
          <w:tcPr>
            <w:tcW w:w="1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both"/>
              <w:rPr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Tworzywa sztuczne /</w:t>
            </w:r>
            <w:r>
              <w:rPr>
                <w:rFonts w:ascii="Calibri" w:hAnsi="Calibri"/>
                <w:i/>
                <w:sz w:val="20"/>
                <w:szCs w:val="20"/>
              </w:rPr>
              <w:t>polietylen, PCV/</w:t>
            </w:r>
          </w:p>
        </w:tc>
        <w:tc>
          <w:tcPr>
            <w:tcW w:w="6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- palne,</w:t>
            </w:r>
          </w:p>
          <w:p>
            <w:pPr>
              <w:pStyle w:val="Normal"/>
              <w:widowControl w:val="false"/>
              <w:jc w:val="both"/>
              <w:rPr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- temperatura zapalenia: 400 - 500 </w:t>
            </w:r>
            <w:r>
              <w:rPr>
                <w:rFonts w:ascii="Calibri" w:hAnsi="Calibri"/>
                <w:sz w:val="20"/>
                <w:szCs w:val="20"/>
                <w:vertAlign w:val="superscript"/>
              </w:rPr>
              <w:t>o</w:t>
            </w:r>
            <w:r>
              <w:rPr>
                <w:rFonts w:ascii="Calibri" w:hAnsi="Calibri"/>
                <w:sz w:val="20"/>
                <w:szCs w:val="20"/>
              </w:rPr>
              <w:t>C,</w:t>
            </w:r>
          </w:p>
          <w:p>
            <w:pPr>
              <w:pStyle w:val="Normal"/>
              <w:widowControl w:val="false"/>
              <w:numPr>
                <w:ilvl w:val="0"/>
                <w:numId w:val="2"/>
              </w:numPr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podczas palenia wydzielają duże ilości dymów i gazów toksycznych.</w:t>
            </w:r>
          </w:p>
        </w:tc>
      </w:tr>
      <w:tr>
        <w:trPr/>
        <w:tc>
          <w:tcPr>
            <w:tcW w:w="63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10.</w:t>
            </w:r>
          </w:p>
        </w:tc>
        <w:tc>
          <w:tcPr>
            <w:tcW w:w="1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Tkaniny bawełniane</w:t>
            </w:r>
          </w:p>
        </w:tc>
        <w:tc>
          <w:tcPr>
            <w:tcW w:w="6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- łatwe zapalne,</w:t>
            </w:r>
          </w:p>
          <w:p>
            <w:pPr>
              <w:pStyle w:val="Normal"/>
              <w:widowControl w:val="false"/>
              <w:numPr>
                <w:ilvl w:val="0"/>
                <w:numId w:val="2"/>
              </w:numPr>
              <w:jc w:val="both"/>
              <w:rPr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temperatura zapalenia: 225 </w:t>
            </w:r>
            <w:r>
              <w:rPr>
                <w:rFonts w:ascii="Calibri" w:hAnsi="Calibri"/>
                <w:sz w:val="20"/>
                <w:szCs w:val="20"/>
                <w:vertAlign w:val="superscript"/>
              </w:rPr>
              <w:t>o</w:t>
            </w:r>
            <w:r>
              <w:rPr>
                <w:rFonts w:ascii="Calibri" w:hAnsi="Calibri"/>
                <w:sz w:val="20"/>
                <w:szCs w:val="20"/>
              </w:rPr>
              <w:t>C,</w:t>
            </w:r>
          </w:p>
        </w:tc>
      </w:tr>
    </w:tbl>
    <w:p>
      <w:pPr>
        <w:pStyle w:val="Normal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</w:r>
    </w:p>
    <w:p>
      <w:pPr>
        <w:pStyle w:val="ListParagraph"/>
        <w:numPr>
          <w:ilvl w:val="0"/>
          <w:numId w:val="1"/>
        </w:numPr>
        <w:jc w:val="both"/>
        <w:rPr>
          <w:rFonts w:ascii="Calibri" w:hAnsi="Calibri"/>
        </w:rPr>
      </w:pPr>
      <w:r>
        <w:rPr>
          <w:rFonts w:ascii="Calibri" w:hAnsi="Calibri"/>
          <w:b/>
          <w:bCs/>
          <w:sz w:val="24"/>
          <w:szCs w:val="24"/>
        </w:rPr>
        <w:t>Informacje o klasyfikacji pożarowej z uwagi na przeznaczenie i sposób użytkowania</w:t>
      </w:r>
    </w:p>
    <w:p>
      <w:pPr>
        <w:pStyle w:val="Normal"/>
        <w:tabs>
          <w:tab w:val="clear" w:pos="709"/>
          <w:tab w:val="left" w:pos="-900" w:leader="none"/>
          <w:tab w:val="left" w:pos="0" w:leader="none"/>
        </w:tabs>
        <w:ind w:left="0" w:right="0" w:hanging="0"/>
        <w:jc w:val="both"/>
        <w:rPr>
          <w:rFonts w:ascii="Calibri" w:hAnsi="Calibri"/>
        </w:rPr>
      </w:pPr>
      <w:r>
        <w:rPr>
          <w:rFonts w:eastAsia="Calibri" w:cs="Arial" w:ascii="Calibri" w:hAnsi="Calibri" w:eastAsiaTheme="minorHAnsi"/>
          <w:color w:val="auto"/>
          <w:kern w:val="0"/>
          <w:sz w:val="24"/>
          <w:szCs w:val="24"/>
          <w:lang w:val="pl-PL" w:eastAsia="en-US" w:bidi="ar-SA"/>
        </w:rPr>
        <w:t>Projektowana rozbudowa budynku szkoły zakwalifikowana do kategorii zagrożenia ludzi ZL III – budynek nie zawierający pomieszczeń do jednoczesnego przebywania ponad 50 osób niebędących stałymi użytkownikami.</w:t>
      </w:r>
    </w:p>
    <w:p>
      <w:pPr>
        <w:pStyle w:val="Normal"/>
        <w:tabs>
          <w:tab w:val="clear" w:pos="709"/>
          <w:tab w:val="left" w:pos="-900" w:leader="none"/>
        </w:tabs>
        <w:jc w:val="both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ListParagraph"/>
        <w:numPr>
          <w:ilvl w:val="0"/>
          <w:numId w:val="1"/>
        </w:numPr>
        <w:jc w:val="both"/>
        <w:rPr>
          <w:rFonts w:ascii="Calibri" w:hAnsi="Calibri"/>
        </w:rPr>
      </w:pPr>
      <w:r>
        <w:rPr>
          <w:rFonts w:ascii="Calibri" w:hAnsi="Calibri"/>
          <w:b/>
          <w:bCs/>
          <w:color w:val="auto"/>
          <w:sz w:val="24"/>
          <w:szCs w:val="24"/>
        </w:rPr>
        <w:t>Informacje o kategorii zagrożenia ludzi oraz przewidywanej liczbie osób na każdej kondygnacji, a także w pomieszczeniach, których drzwi ewakuacyjne powinny otwierać się na zewnątrz pomieszczeń</w:t>
      </w:r>
    </w:p>
    <w:p>
      <w:pPr>
        <w:pStyle w:val="ListParagraph"/>
        <w:numPr>
          <w:ilvl w:val="0"/>
          <w:numId w:val="0"/>
        </w:numPr>
        <w:ind w:left="1428" w:hanging="0"/>
        <w:jc w:val="both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Normal"/>
        <w:jc w:val="both"/>
        <w:rPr>
          <w:rFonts w:ascii="Calibri" w:hAnsi="Calibri"/>
        </w:rPr>
      </w:pPr>
      <w:r>
        <w:rPr>
          <w:rFonts w:ascii="Calibri" w:hAnsi="Calibri"/>
          <w:b w:val="false"/>
          <w:bCs w:val="false"/>
          <w:color w:val="auto"/>
          <w:sz w:val="24"/>
          <w:szCs w:val="24"/>
        </w:rPr>
        <w:t>Budyn</w:t>
      </w:r>
      <w:r>
        <w:rPr>
          <w:rFonts w:eastAsia="Calibri" w:cs="Times New Roman" w:ascii="Calibri" w:hAnsi="Calibri"/>
          <w:b w:val="false"/>
          <w:bCs w:val="false"/>
          <w:color w:val="auto"/>
          <w:kern w:val="0"/>
          <w:sz w:val="24"/>
          <w:szCs w:val="24"/>
          <w:lang w:val="pl-PL" w:eastAsia="en-US" w:bidi="ar-SA"/>
        </w:rPr>
        <w:t>ki</w:t>
      </w:r>
      <w:r>
        <w:rPr>
          <w:rFonts w:ascii="Calibri" w:hAnsi="Calibri"/>
          <w:b w:val="false"/>
          <w:bCs w:val="false"/>
          <w:color w:val="auto"/>
          <w:sz w:val="24"/>
          <w:szCs w:val="24"/>
        </w:rPr>
        <w:t xml:space="preserve"> użyteczności publicznej kwalifikuje się do kategorii zagrożenia ludzi ZLIII.</w:t>
      </w:r>
    </w:p>
    <w:p>
      <w:pPr>
        <w:pStyle w:val="Normal"/>
        <w:jc w:val="both"/>
        <w:rPr>
          <w:rFonts w:ascii="Calibri" w:hAnsi="Calibri"/>
        </w:rPr>
      </w:pPr>
      <w:r>
        <w:rPr>
          <w:rFonts w:ascii="Calibri" w:hAnsi="Calibri"/>
          <w:b w:val="false"/>
          <w:bCs w:val="false"/>
          <w:color w:val="auto"/>
          <w:sz w:val="24"/>
          <w:szCs w:val="24"/>
        </w:rPr>
        <w:t>Liczba użytkowników projektowan</w:t>
      </w:r>
      <w:r>
        <w:rPr>
          <w:rFonts w:eastAsia="Calibri" w:cs="Times New Roman" w:ascii="Calibri" w:hAnsi="Calibri"/>
          <w:b w:val="false"/>
          <w:bCs w:val="false"/>
          <w:color w:val="auto"/>
          <w:kern w:val="0"/>
          <w:sz w:val="24"/>
          <w:szCs w:val="24"/>
          <w:lang w:val="pl-PL" w:eastAsia="en-US" w:bidi="ar-SA"/>
        </w:rPr>
        <w:t>ego</w:t>
      </w:r>
      <w:r>
        <w:rPr>
          <w:rFonts w:ascii="Calibri" w:hAnsi="Calibri"/>
          <w:b w:val="false"/>
          <w:bCs w:val="false"/>
          <w:color w:val="auto"/>
          <w:sz w:val="24"/>
          <w:szCs w:val="24"/>
        </w:rPr>
        <w:t xml:space="preserve"> budynków:</w:t>
      </w:r>
    </w:p>
    <w:p>
      <w:pPr>
        <w:pStyle w:val="Normal"/>
        <w:jc w:val="both"/>
        <w:rPr>
          <w:rFonts w:ascii="Calibri" w:hAnsi="Calibri"/>
          <w:b w:val="false"/>
          <w:b w:val="false"/>
          <w:bCs w:val="false"/>
          <w:color w:val="auto"/>
          <w:sz w:val="24"/>
          <w:szCs w:val="24"/>
        </w:rPr>
      </w:pPr>
      <w:r>
        <w:rPr>
          <w:rFonts w:ascii="Calibri" w:hAnsi="Calibri"/>
          <w:b w:val="false"/>
          <w:bCs w:val="false"/>
          <w:color w:val="auto"/>
          <w:sz w:val="24"/>
          <w:szCs w:val="24"/>
        </w:rPr>
      </w:r>
    </w:p>
    <w:tbl>
      <w:tblPr>
        <w:tblW w:w="9072" w:type="dxa"/>
        <w:jc w:val="left"/>
        <w:tblInd w:w="57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4536"/>
        <w:gridCol w:w="4535"/>
      </w:tblGrid>
      <w:tr>
        <w:trPr/>
        <w:tc>
          <w:tcPr>
            <w:tcW w:w="4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auto"/>
                <w:sz w:val="24"/>
                <w:szCs w:val="24"/>
              </w:rPr>
            </w:pPr>
            <w:r>
              <w:rPr>
                <w:rFonts w:ascii="Calibri" w:hAnsi="Calibri"/>
                <w:color w:val="auto"/>
                <w:sz w:val="24"/>
                <w:szCs w:val="24"/>
              </w:rPr>
            </w:r>
          </w:p>
        </w:tc>
        <w:tc>
          <w:tcPr>
            <w:tcW w:w="4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rFonts w:ascii="Calibri" w:hAnsi="Calibri" w:eastAsia="Calibri" w:cs="Times New Roman"/>
                <w:color w:val="auto"/>
                <w:kern w:val="0"/>
                <w:sz w:val="24"/>
                <w:szCs w:val="24"/>
                <w:lang w:val="pl-PL" w:eastAsia="en-US" w:bidi="ar-SA"/>
              </w:rPr>
            </w:pPr>
            <w:r>
              <w:rPr>
                <w:rFonts w:eastAsia="Calibri" w:cs="Times New Roman" w:ascii="Calibri" w:hAnsi="Calibri"/>
                <w:color w:val="auto"/>
                <w:kern w:val="0"/>
                <w:sz w:val="24"/>
                <w:szCs w:val="24"/>
                <w:lang w:val="pl-PL" w:eastAsia="en-US" w:bidi="ar-SA"/>
              </w:rPr>
              <w:t>Ilość osób</w:t>
            </w:r>
          </w:p>
        </w:tc>
      </w:tr>
      <w:tr>
        <w:trPr/>
        <w:tc>
          <w:tcPr>
            <w:tcW w:w="453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jc w:val="left"/>
              <w:rPr>
                <w:rFonts w:ascii="Calibri" w:hAnsi="Calibri" w:eastAsia="Calibri" w:cs="Times New Roman"/>
                <w:color w:val="auto"/>
                <w:kern w:val="0"/>
                <w:sz w:val="24"/>
                <w:szCs w:val="24"/>
                <w:lang w:val="pl-PL" w:eastAsia="en-US" w:bidi="ar-SA"/>
              </w:rPr>
            </w:pPr>
            <w:r>
              <w:rPr>
                <w:rFonts w:eastAsia="Calibri" w:cs="Times New Roman" w:ascii="Calibri" w:hAnsi="Calibri"/>
                <w:color w:val="auto"/>
                <w:kern w:val="0"/>
                <w:sz w:val="24"/>
                <w:szCs w:val="24"/>
                <w:lang w:val="pl-PL" w:eastAsia="en-US" w:bidi="ar-SA"/>
              </w:rPr>
              <w:t>Kondygnacja pierwsza:</w:t>
            </w:r>
          </w:p>
        </w:tc>
        <w:tc>
          <w:tcPr>
            <w:tcW w:w="45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rFonts w:ascii="Calibri" w:hAnsi="Calibri" w:eastAsia="Calibri" w:cs="Times New Roman"/>
                <w:color w:val="auto"/>
                <w:kern w:val="0"/>
                <w:sz w:val="24"/>
                <w:szCs w:val="24"/>
                <w:lang w:val="pl-PL" w:eastAsia="en-US" w:bidi="ar-SA"/>
              </w:rPr>
            </w:pPr>
            <w:r>
              <w:rPr>
                <w:rFonts w:eastAsia="Calibri" w:cs="Times New Roman" w:ascii="Calibri" w:hAnsi="Calibri"/>
                <w:color w:val="auto"/>
                <w:kern w:val="0"/>
                <w:sz w:val="24"/>
                <w:szCs w:val="24"/>
                <w:lang w:val="pl-PL" w:eastAsia="en-US" w:bidi="ar-SA"/>
              </w:rPr>
              <w:t>48</w:t>
            </w:r>
          </w:p>
        </w:tc>
      </w:tr>
      <w:tr>
        <w:trPr/>
        <w:tc>
          <w:tcPr>
            <w:tcW w:w="453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jc w:val="left"/>
              <w:rPr>
                <w:rFonts w:ascii="Calibri" w:hAnsi="Calibri" w:eastAsia="Calibri" w:cs="Times New Roman"/>
                <w:color w:val="auto"/>
                <w:kern w:val="0"/>
                <w:sz w:val="24"/>
                <w:szCs w:val="24"/>
                <w:lang w:val="pl-PL" w:eastAsia="en-US" w:bidi="ar-SA"/>
              </w:rPr>
            </w:pPr>
            <w:r>
              <w:rPr>
                <w:rFonts w:eastAsia="Calibri" w:cs="Times New Roman" w:ascii="Calibri" w:hAnsi="Calibri"/>
                <w:color w:val="auto"/>
                <w:kern w:val="0"/>
                <w:sz w:val="24"/>
                <w:szCs w:val="24"/>
                <w:lang w:val="pl-PL" w:eastAsia="en-US" w:bidi="ar-SA"/>
              </w:rPr>
              <w:t>Kondygnacja druga:</w:t>
            </w:r>
          </w:p>
        </w:tc>
        <w:tc>
          <w:tcPr>
            <w:tcW w:w="45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rFonts w:ascii="Calibri" w:hAnsi="Calibri" w:eastAsia="Calibri" w:cs="Times New Roman"/>
                <w:color w:val="auto"/>
                <w:kern w:val="0"/>
                <w:sz w:val="24"/>
                <w:szCs w:val="24"/>
                <w:lang w:val="pl-PL" w:eastAsia="en-US" w:bidi="ar-SA"/>
              </w:rPr>
            </w:pPr>
            <w:r>
              <w:rPr>
                <w:rFonts w:eastAsia="Calibri" w:cs="Times New Roman" w:ascii="Calibri" w:hAnsi="Calibri"/>
                <w:color w:val="auto"/>
                <w:kern w:val="0"/>
                <w:sz w:val="24"/>
                <w:szCs w:val="24"/>
                <w:lang w:val="pl-PL" w:eastAsia="en-US" w:bidi="ar-SA"/>
              </w:rPr>
              <w:t>40</w:t>
            </w:r>
          </w:p>
        </w:tc>
      </w:tr>
      <w:tr>
        <w:trPr/>
        <w:tc>
          <w:tcPr>
            <w:tcW w:w="453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rFonts w:ascii="Calibri" w:hAnsi="Calibri" w:eastAsia="Calibri" w:cs="Times New Roman"/>
                <w:b/>
                <w:b/>
                <w:bCs/>
                <w:color w:val="auto"/>
                <w:kern w:val="0"/>
                <w:sz w:val="24"/>
                <w:szCs w:val="24"/>
                <w:lang w:val="pl-PL" w:eastAsia="en-US" w:bidi="ar-SA"/>
              </w:rPr>
            </w:pPr>
            <w:r>
              <w:rPr>
                <w:rFonts w:eastAsia="Calibri" w:cs="Times New Roman" w:ascii="Calibri" w:hAnsi="Calibri"/>
                <w:b/>
                <w:bCs/>
                <w:color w:val="auto"/>
                <w:kern w:val="0"/>
                <w:sz w:val="24"/>
                <w:szCs w:val="24"/>
                <w:lang w:val="pl-PL" w:eastAsia="en-US" w:bidi="ar-SA"/>
              </w:rPr>
              <w:t>ŁĄCZNIE</w:t>
            </w:r>
          </w:p>
        </w:tc>
        <w:tc>
          <w:tcPr>
            <w:tcW w:w="45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rFonts w:ascii="Calibri" w:hAnsi="Calibri" w:eastAsia="Calibri" w:cs="Times New Roman"/>
                <w:b/>
                <w:b/>
                <w:bCs/>
                <w:color w:val="auto"/>
                <w:kern w:val="0"/>
                <w:sz w:val="24"/>
                <w:szCs w:val="24"/>
                <w:lang w:val="pl-PL" w:eastAsia="en-US" w:bidi="ar-SA"/>
              </w:rPr>
            </w:pPr>
            <w:r>
              <w:rPr>
                <w:rFonts w:eastAsia="Calibri" w:cs="Times New Roman" w:ascii="Calibri" w:hAnsi="Calibri"/>
                <w:b/>
                <w:bCs/>
                <w:color w:val="auto"/>
                <w:kern w:val="0"/>
                <w:sz w:val="24"/>
                <w:szCs w:val="24"/>
                <w:lang w:val="pl-PL" w:eastAsia="en-US" w:bidi="ar-SA"/>
              </w:rPr>
              <w:t>88</w:t>
            </w:r>
          </w:p>
        </w:tc>
      </w:tr>
    </w:tbl>
    <w:p>
      <w:pPr>
        <w:pStyle w:val="Normal"/>
        <w:jc w:val="both"/>
        <w:rPr>
          <w:rFonts w:ascii="Calibri" w:hAnsi="Calibri"/>
          <w:b w:val="false"/>
          <w:b w:val="false"/>
          <w:bCs w:val="false"/>
          <w:color w:val="auto"/>
          <w:sz w:val="24"/>
          <w:szCs w:val="24"/>
        </w:rPr>
      </w:pPr>
      <w:r>
        <w:rPr>
          <w:rFonts w:ascii="Calibri" w:hAnsi="Calibri"/>
          <w:b w:val="false"/>
          <w:bCs w:val="false"/>
          <w:color w:val="auto"/>
          <w:sz w:val="24"/>
          <w:szCs w:val="24"/>
        </w:rPr>
      </w:r>
    </w:p>
    <w:p>
      <w:pPr>
        <w:pStyle w:val="ListParagraph"/>
        <w:numPr>
          <w:ilvl w:val="0"/>
          <w:numId w:val="1"/>
        </w:numPr>
        <w:jc w:val="both"/>
        <w:rPr>
          <w:rFonts w:ascii="Calibri" w:hAnsi="Calibri"/>
        </w:rPr>
      </w:pPr>
      <w:r>
        <w:rPr>
          <w:rFonts w:ascii="Calibri" w:hAnsi="Calibri"/>
          <w:b/>
          <w:bCs/>
          <w:sz w:val="24"/>
          <w:szCs w:val="24"/>
        </w:rPr>
        <w:t>Informacje o podziale na strefy pożarowe</w:t>
      </w:r>
    </w:p>
    <w:p>
      <w:pPr>
        <w:pStyle w:val="ListParagraph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</w:r>
    </w:p>
    <w:p>
      <w:pPr>
        <w:pStyle w:val="Normal"/>
        <w:jc w:val="both"/>
        <w:rPr>
          <w:rFonts w:ascii="Calibri" w:hAnsi="Calibri"/>
        </w:rPr>
      </w:pPr>
      <w:r>
        <w:rPr>
          <w:rFonts w:eastAsia="Calibri" w:cs="Times New Roman" w:ascii="Calibri" w:hAnsi="Calibri" w:eastAsiaTheme="minorHAnsi"/>
          <w:b w:val="false"/>
          <w:bCs w:val="false"/>
          <w:color w:val="auto"/>
          <w:kern w:val="0"/>
          <w:sz w:val="24"/>
          <w:szCs w:val="24"/>
          <w:lang w:val="pl-PL" w:eastAsia="en-US" w:bidi="ar-SA"/>
        </w:rPr>
        <w:t>Projektowana rozbudowa budynku szkoły stanowi odrębną strefę pożarową ZLIII.</w:t>
      </w:r>
    </w:p>
    <w:p>
      <w:pPr>
        <w:pStyle w:val="Normal"/>
        <w:jc w:val="both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ListParagraph"/>
        <w:numPr>
          <w:ilvl w:val="0"/>
          <w:numId w:val="1"/>
        </w:numPr>
        <w:jc w:val="both"/>
        <w:rPr>
          <w:rFonts w:ascii="Calibri" w:hAnsi="Calibri"/>
        </w:rPr>
      </w:pPr>
      <w:r>
        <w:rPr>
          <w:rFonts w:ascii="Calibri" w:hAnsi="Calibri"/>
          <w:b/>
          <w:bCs/>
          <w:sz w:val="24"/>
          <w:szCs w:val="24"/>
        </w:rPr>
        <w:t>Maksymalną gęstość obciążenia ogniowego poszczególnych stref pożarowych PM wraz z warunkami przyjętymi do jej określenia</w:t>
      </w:r>
    </w:p>
    <w:p>
      <w:pPr>
        <w:pStyle w:val="Standard"/>
        <w:ind w:hanging="0"/>
        <w:jc w:val="both"/>
        <w:rPr/>
      </w:pPr>
      <w:r>
        <w:rPr/>
      </w:r>
    </w:p>
    <w:p>
      <w:pPr>
        <w:pStyle w:val="Standard"/>
        <w:ind w:hanging="0"/>
        <w:jc w:val="both"/>
        <w:rPr>
          <w:rFonts w:ascii="Calibri" w:hAnsi="Calibri"/>
        </w:rPr>
      </w:pPr>
      <w:r>
        <w:rPr>
          <w:rFonts w:ascii="Calibri" w:hAnsi="Calibri"/>
          <w:color w:val="000000"/>
          <w:sz w:val="24"/>
          <w:szCs w:val="24"/>
        </w:rPr>
        <w:t xml:space="preserve">Dla strefy pożarowej kwalifikowanej do kategorii zagrożenia ludzi ZL gęstości obciążenia ogniowego nie oblicza się. </w:t>
      </w:r>
    </w:p>
    <w:p>
      <w:pPr>
        <w:pStyle w:val="ListParagraph"/>
        <w:ind w:left="720" w:hanging="0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</w:r>
    </w:p>
    <w:p>
      <w:pPr>
        <w:pStyle w:val="ListParagraph"/>
        <w:ind w:left="720" w:hanging="0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</w:r>
    </w:p>
    <w:p>
      <w:pPr>
        <w:pStyle w:val="ListParagraph"/>
        <w:ind w:left="720" w:hanging="0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</w:r>
    </w:p>
    <w:p>
      <w:pPr>
        <w:pStyle w:val="ListParagraph"/>
        <w:numPr>
          <w:ilvl w:val="0"/>
          <w:numId w:val="1"/>
        </w:numPr>
        <w:jc w:val="both"/>
        <w:rPr>
          <w:rFonts w:ascii="Calibri" w:hAnsi="Calibri"/>
        </w:rPr>
      </w:pPr>
      <w:r>
        <w:rPr>
          <w:rFonts w:ascii="Calibri" w:hAnsi="Calibri"/>
          <w:b/>
          <w:bCs/>
          <w:sz w:val="24"/>
          <w:szCs w:val="24"/>
        </w:rPr>
        <w:t>Informacje o klasie odporności pożarowej oraz odporności ogniowej i stopniu rozprzestrzeniania ognia przez elementy budowlane</w:t>
      </w:r>
    </w:p>
    <w:p>
      <w:pPr>
        <w:pStyle w:val="ListParagraph"/>
        <w:numPr>
          <w:ilvl w:val="0"/>
          <w:numId w:val="0"/>
        </w:numPr>
        <w:ind w:left="1428" w:hanging="0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</w:r>
    </w:p>
    <w:p>
      <w:pPr>
        <w:pStyle w:val="Normal"/>
        <w:jc w:val="both"/>
        <w:rPr>
          <w:rFonts w:ascii="Calibri" w:hAnsi="Calibri"/>
        </w:rPr>
      </w:pPr>
      <w:r>
        <w:rPr>
          <w:rFonts w:ascii="Calibri" w:hAnsi="Calibri"/>
          <w:b/>
          <w:sz w:val="24"/>
          <w:szCs w:val="24"/>
        </w:rPr>
        <w:t>7.1. Klasa odporności pożarowej</w:t>
      </w:r>
    </w:p>
    <w:p>
      <w:pPr>
        <w:pStyle w:val="Normal"/>
        <w:tabs>
          <w:tab w:val="clear" w:pos="709"/>
          <w:tab w:val="left" w:pos="-900" w:leader="none"/>
        </w:tabs>
        <w:jc w:val="both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Normal"/>
        <w:tabs>
          <w:tab w:val="clear" w:pos="709"/>
          <w:tab w:val="left" w:pos="-900" w:leader="none"/>
        </w:tabs>
        <w:jc w:val="both"/>
        <w:rPr>
          <w:rFonts w:ascii="Calibri" w:hAnsi="Calibri"/>
        </w:rPr>
      </w:pPr>
      <w:r>
        <w:rPr>
          <w:rFonts w:cs="Arial" w:ascii="Calibri" w:hAnsi="Calibri"/>
          <w:sz w:val="24"/>
          <w:szCs w:val="24"/>
        </w:rPr>
        <w:t>Projektowana rozbudowa budynku szkoły zakwalifikowana do kategorii zagrożenia ludzi ZL III</w:t>
      </w:r>
    </w:p>
    <w:p>
      <w:pPr>
        <w:pStyle w:val="Normal"/>
        <w:tabs>
          <w:tab w:val="clear" w:pos="709"/>
          <w:tab w:val="left" w:pos="-900" w:leader="none"/>
        </w:tabs>
        <w:jc w:val="both"/>
        <w:rPr>
          <w:rFonts w:ascii="Calibri" w:hAnsi="Calibri"/>
        </w:rPr>
      </w:pPr>
      <w:r>
        <w:rPr>
          <w:rFonts w:cs="Arial" w:ascii="Calibri" w:hAnsi="Calibri"/>
          <w:sz w:val="24"/>
          <w:szCs w:val="24"/>
        </w:rPr>
        <w:t>o wysokości maksymalnej 11,</w:t>
      </w:r>
      <w:r>
        <w:rPr>
          <w:rFonts w:eastAsia="Calibri" w:cs="Arial" w:ascii="Calibri" w:hAnsi="Calibri" w:eastAsiaTheme="minorHAnsi"/>
          <w:color w:val="auto"/>
          <w:kern w:val="0"/>
          <w:sz w:val="24"/>
          <w:szCs w:val="24"/>
          <w:lang w:val="pl-PL" w:eastAsia="en-US" w:bidi="ar-SA"/>
        </w:rPr>
        <w:t>24</w:t>
      </w:r>
      <w:r>
        <w:rPr>
          <w:rFonts w:cs="Arial" w:ascii="Calibri" w:hAnsi="Calibri"/>
          <w:sz w:val="24"/>
          <w:szCs w:val="24"/>
        </w:rPr>
        <w:t xml:space="preserve"> m należy wykonać w klasie odporności pożarowej „C”.</w:t>
      </w:r>
    </w:p>
    <w:p>
      <w:pPr>
        <w:pStyle w:val="Normal"/>
        <w:ind w:right="-1" w:hanging="0"/>
        <w:jc w:val="both"/>
        <w:rPr>
          <w:rFonts w:ascii="Calibri" w:hAnsi="Calibri"/>
          <w:b/>
          <w:b/>
          <w:sz w:val="24"/>
          <w:szCs w:val="24"/>
        </w:rPr>
      </w:pPr>
      <w:r>
        <w:rPr>
          <w:rFonts w:ascii="Calibri" w:hAnsi="Calibri"/>
          <w:b/>
          <w:sz w:val="24"/>
          <w:szCs w:val="24"/>
        </w:rPr>
      </w:r>
    </w:p>
    <w:p>
      <w:pPr>
        <w:pStyle w:val="Normal"/>
        <w:ind w:right="-1" w:hanging="0"/>
        <w:jc w:val="both"/>
        <w:rPr>
          <w:rFonts w:ascii="Calibri" w:hAnsi="Calibri"/>
        </w:rPr>
      </w:pPr>
      <w:r>
        <w:rPr>
          <w:rFonts w:ascii="Calibri" w:hAnsi="Calibri"/>
          <w:b/>
          <w:sz w:val="24"/>
          <w:szCs w:val="24"/>
        </w:rPr>
        <w:t>7.2. Klasa odporności ogniowej elementów budowlanych</w:t>
      </w:r>
    </w:p>
    <w:p>
      <w:pPr>
        <w:pStyle w:val="Normal"/>
        <w:ind w:right="-1" w:hanging="0"/>
        <w:jc w:val="both"/>
        <w:rPr>
          <w:rFonts w:ascii="Calibri" w:hAnsi="Calibri"/>
          <w:b/>
          <w:b/>
          <w:sz w:val="24"/>
          <w:szCs w:val="24"/>
        </w:rPr>
      </w:pPr>
      <w:r>
        <w:rPr>
          <w:rFonts w:ascii="Calibri" w:hAnsi="Calibri"/>
          <w:b/>
          <w:sz w:val="24"/>
          <w:szCs w:val="24"/>
        </w:rPr>
      </w:r>
    </w:p>
    <w:p>
      <w:pPr>
        <w:pStyle w:val="Normal"/>
        <w:ind w:right="-1" w:hanging="0"/>
        <w:jc w:val="both"/>
        <w:rPr>
          <w:rFonts w:ascii="Calibri" w:hAnsi="Calibri"/>
        </w:rPr>
      </w:pPr>
      <w:r>
        <w:rPr>
          <w:rFonts w:ascii="Calibri" w:hAnsi="Calibri"/>
          <w:sz w:val="24"/>
          <w:szCs w:val="24"/>
        </w:rPr>
        <w:t xml:space="preserve">Poszczególne elementy budowlane zaprojektowano odpowiednio do jego klasy </w:t>
        <w:tab/>
        <w:t xml:space="preserve">odporności pożarowej w następującej klasie odporności ogniowej: </w:t>
      </w:r>
    </w:p>
    <w:p>
      <w:pPr>
        <w:pStyle w:val="Normal"/>
        <w:ind w:left="0" w:right="-1" w:hanging="0"/>
        <w:jc w:val="both"/>
        <w:rPr>
          <w:rFonts w:ascii="Calibri" w:hAnsi="Calibri"/>
        </w:rPr>
      </w:pPr>
      <w:r>
        <w:rPr>
          <w:rFonts w:ascii="Calibri" w:hAnsi="Calibri"/>
          <w:b/>
          <w:bCs/>
        </w:rPr>
        <w:t xml:space="preserve">Klasa </w:t>
      </w:r>
      <w:r>
        <w:rPr>
          <w:rFonts w:eastAsia="Calibri" w:cs="Times New Roman" w:ascii="Calibri" w:hAnsi="Calibri"/>
          <w:b/>
          <w:bCs/>
          <w:color w:val="auto"/>
          <w:kern w:val="0"/>
          <w:sz w:val="24"/>
          <w:szCs w:val="24"/>
          <w:lang w:val="pl-PL" w:eastAsia="en-US" w:bidi="ar-SA"/>
        </w:rPr>
        <w:t>C</w:t>
      </w:r>
      <w:r>
        <w:rPr>
          <w:rFonts w:ascii="Calibri" w:hAnsi="Calibri"/>
          <w:b/>
          <w:bCs/>
        </w:rPr>
        <w:t xml:space="preserve"> </w:t>
      </w:r>
    </w:p>
    <w:tbl>
      <w:tblPr>
        <w:tblW w:w="8745" w:type="dxa"/>
        <w:jc w:val="left"/>
        <w:tblInd w:w="28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00"/>
        <w:gridCol w:w="3344"/>
      </w:tblGrid>
      <w:tr>
        <w:trPr>
          <w:trHeight w:val="360" w:hRule="exact"/>
          <w:cantSplit w:val="true"/>
        </w:trPr>
        <w:tc>
          <w:tcPr>
            <w:tcW w:w="5400" w:type="dxa"/>
            <w:vMerge w:val="restart"/>
            <w:tcBorders>
              <w:bottom w:val="single" w:sz="8" w:space="0" w:color="FFFFFF"/>
            </w:tcBorders>
            <w:shd w:fill="CCCCCC" w:val="clear"/>
          </w:tcPr>
          <w:p>
            <w:pPr>
              <w:pStyle w:val="Normal"/>
              <w:widowControl w:val="false"/>
              <w:snapToGrid w:val="false"/>
              <w:jc w:val="center"/>
              <w:textAlignment w:val="baseline"/>
              <w:rPr>
                <w:rFonts w:ascii="Calibri" w:hAnsi="Calibri" w:cs="Arial"/>
                <w:smallCaps/>
                <w:sz w:val="24"/>
                <w:szCs w:val="24"/>
              </w:rPr>
            </w:pPr>
            <w:r>
              <w:rPr>
                <w:rFonts w:cs="Arial" w:ascii="Calibri" w:hAnsi="Calibri"/>
                <w:smallCaps/>
                <w:sz w:val="24"/>
                <w:szCs w:val="24"/>
              </w:rPr>
              <w:t>Element</w:t>
            </w:r>
          </w:p>
          <w:p>
            <w:pPr>
              <w:pStyle w:val="Normal"/>
              <w:widowControl w:val="false"/>
              <w:jc w:val="center"/>
              <w:textAlignment w:val="baseline"/>
              <w:rPr>
                <w:rFonts w:ascii="Calibri" w:hAnsi="Calibri" w:cs="Arial"/>
                <w:smallCaps/>
                <w:sz w:val="24"/>
                <w:szCs w:val="24"/>
              </w:rPr>
            </w:pPr>
            <w:r>
              <w:rPr>
                <w:rFonts w:cs="Arial" w:ascii="Calibri" w:hAnsi="Calibri"/>
                <w:smallCaps/>
                <w:sz w:val="24"/>
                <w:szCs w:val="24"/>
              </w:rPr>
              <w:t>Budowlany</w:t>
            </w:r>
          </w:p>
        </w:tc>
        <w:tc>
          <w:tcPr>
            <w:tcW w:w="3344" w:type="dxa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fill="CCCCCC" w:val="clear"/>
          </w:tcPr>
          <w:p>
            <w:pPr>
              <w:pStyle w:val="Normal"/>
              <w:widowControl w:val="false"/>
              <w:snapToGrid w:val="false"/>
              <w:jc w:val="center"/>
              <w:textAlignment w:val="baseline"/>
              <w:rPr>
                <w:rFonts w:ascii="Calibri" w:hAnsi="Calibri" w:cs="Arial"/>
                <w:smallCaps/>
                <w:sz w:val="24"/>
                <w:szCs w:val="24"/>
              </w:rPr>
            </w:pPr>
            <w:r>
              <w:rPr>
                <w:rFonts w:cs="Arial" w:ascii="Calibri" w:hAnsi="Calibri"/>
                <w:smallCaps/>
                <w:sz w:val="24"/>
                <w:szCs w:val="24"/>
              </w:rPr>
              <w:t>Klasa odporności ogniowej</w:t>
            </w:r>
          </w:p>
        </w:tc>
      </w:tr>
      <w:tr>
        <w:trPr>
          <w:trHeight w:val="360" w:hRule="exact"/>
          <w:cantSplit w:val="true"/>
        </w:trPr>
        <w:tc>
          <w:tcPr>
            <w:tcW w:w="5400" w:type="dxa"/>
            <w:vMerge w:val="continue"/>
            <w:tcBorders>
              <w:bottom w:val="single" w:sz="8" w:space="0" w:color="FFFFFF"/>
            </w:tcBorders>
            <w:shd w:fill="CCCCCC" w:val="clea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3344" w:type="dxa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fill="F2F2F2" w:val="clear"/>
          </w:tcPr>
          <w:p>
            <w:pPr>
              <w:pStyle w:val="Normal"/>
              <w:widowControl w:val="false"/>
              <w:snapToGrid w:val="false"/>
              <w:jc w:val="center"/>
              <w:textAlignment w:val="baseline"/>
              <w:rPr>
                <w:rFonts w:ascii="Calibri" w:hAnsi="Calibri" w:cs="Arial"/>
                <w:b/>
                <w:b/>
                <w:smallCaps/>
                <w:sz w:val="24"/>
                <w:szCs w:val="24"/>
              </w:rPr>
            </w:pPr>
            <w:r>
              <w:rPr>
                <w:rFonts w:cs="Arial" w:ascii="Calibri" w:hAnsi="Calibri"/>
                <w:b/>
                <w:smallCaps/>
                <w:sz w:val="24"/>
                <w:szCs w:val="24"/>
              </w:rPr>
              <w:t>WYMAGANA</w:t>
            </w:r>
          </w:p>
        </w:tc>
      </w:tr>
      <w:tr>
        <w:trPr/>
        <w:tc>
          <w:tcPr>
            <w:tcW w:w="5400" w:type="dxa"/>
            <w:tcBorders>
              <w:bottom w:val="single" w:sz="8" w:space="0" w:color="FFFFFF"/>
            </w:tcBorders>
            <w:shd w:fill="CCCCCC" w:val="clear"/>
            <w:vAlign w:val="center"/>
          </w:tcPr>
          <w:p>
            <w:pPr>
              <w:pStyle w:val="Normal"/>
              <w:widowControl w:val="false"/>
              <w:snapToGrid w:val="false"/>
              <w:textAlignment w:val="baseline"/>
              <w:rPr>
                <w:rFonts w:ascii="Calibri" w:hAnsi="Calibri" w:cs="Arial"/>
                <w:sz w:val="24"/>
                <w:szCs w:val="24"/>
              </w:rPr>
            </w:pPr>
            <w:r>
              <w:rPr>
                <w:rFonts w:cs="Arial" w:ascii="Calibri" w:hAnsi="Calibri"/>
                <w:sz w:val="24"/>
                <w:szCs w:val="24"/>
              </w:rPr>
              <w:t>Główne elementy konstrukcyjne</w:t>
            </w:r>
          </w:p>
        </w:tc>
        <w:tc>
          <w:tcPr>
            <w:tcW w:w="3344" w:type="dxa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fill="CCCCCC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textAlignment w:val="baseline"/>
              <w:rPr>
                <w:rFonts w:ascii="Calibri" w:hAnsi="Calibri" w:cs="Arial"/>
                <w:b/>
                <w:b/>
                <w:color w:val="000000"/>
                <w:sz w:val="24"/>
                <w:szCs w:val="24"/>
              </w:rPr>
            </w:pPr>
            <w:r>
              <w:rPr>
                <w:rFonts w:cs="Arial" w:ascii="Calibri" w:hAnsi="Calibri"/>
                <w:b/>
                <w:color w:val="000000"/>
                <w:sz w:val="24"/>
                <w:szCs w:val="24"/>
              </w:rPr>
              <w:t xml:space="preserve">R </w:t>
            </w:r>
            <w:r>
              <w:rPr>
                <w:rFonts w:eastAsia="Calibri" w:cs="Arial" w:ascii="Calibri" w:hAnsi="Calibri"/>
                <w:b/>
                <w:color w:val="000000"/>
                <w:kern w:val="0"/>
                <w:sz w:val="24"/>
                <w:szCs w:val="24"/>
                <w:lang w:val="pl-PL" w:eastAsia="en-US" w:bidi="ar-SA"/>
              </w:rPr>
              <w:t>60</w:t>
            </w:r>
          </w:p>
        </w:tc>
      </w:tr>
      <w:tr>
        <w:trPr/>
        <w:tc>
          <w:tcPr>
            <w:tcW w:w="5400" w:type="dxa"/>
            <w:tcBorders>
              <w:bottom w:val="single" w:sz="8" w:space="0" w:color="FFFFFF"/>
            </w:tcBorders>
            <w:shd w:fill="F2F2F2" w:val="clear"/>
            <w:vAlign w:val="center"/>
          </w:tcPr>
          <w:p>
            <w:pPr>
              <w:pStyle w:val="Normal"/>
              <w:widowControl w:val="false"/>
              <w:snapToGrid w:val="false"/>
              <w:textAlignment w:val="baseline"/>
              <w:rPr>
                <w:rFonts w:ascii="Calibri" w:hAnsi="Calibri" w:cs="Arial"/>
                <w:sz w:val="24"/>
                <w:szCs w:val="24"/>
              </w:rPr>
            </w:pPr>
            <w:r>
              <w:rPr>
                <w:rFonts w:cs="Arial" w:ascii="Calibri" w:hAnsi="Calibri"/>
                <w:sz w:val="24"/>
                <w:szCs w:val="24"/>
              </w:rPr>
              <w:t>Konstrukcja dachu</w:t>
            </w:r>
          </w:p>
        </w:tc>
        <w:tc>
          <w:tcPr>
            <w:tcW w:w="3344" w:type="dxa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fill="F2F2F2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textAlignment w:val="baseline"/>
              <w:rPr>
                <w:rFonts w:ascii="Calibri" w:hAnsi="Calibri" w:cs="Arial"/>
                <w:b/>
                <w:b/>
                <w:color w:val="000000"/>
                <w:sz w:val="24"/>
                <w:szCs w:val="24"/>
              </w:rPr>
            </w:pPr>
            <w:r>
              <w:rPr>
                <w:rFonts w:cs="Arial" w:ascii="Calibri" w:hAnsi="Calibri"/>
                <w:b/>
                <w:color w:val="000000"/>
                <w:sz w:val="24"/>
                <w:szCs w:val="24"/>
              </w:rPr>
              <w:t xml:space="preserve">R </w:t>
            </w:r>
            <w:r>
              <w:rPr>
                <w:rFonts w:eastAsia="Calibri" w:cs="Arial" w:ascii="Calibri" w:hAnsi="Calibri"/>
                <w:b/>
                <w:color w:val="000000"/>
                <w:kern w:val="0"/>
                <w:sz w:val="24"/>
                <w:szCs w:val="24"/>
                <w:lang w:val="pl-PL" w:eastAsia="en-US" w:bidi="ar-SA"/>
              </w:rPr>
              <w:t>15</w:t>
            </w:r>
          </w:p>
        </w:tc>
      </w:tr>
      <w:tr>
        <w:trPr/>
        <w:tc>
          <w:tcPr>
            <w:tcW w:w="5400" w:type="dxa"/>
            <w:tcBorders>
              <w:bottom w:val="single" w:sz="8" w:space="0" w:color="FFFFFF"/>
            </w:tcBorders>
            <w:shd w:fill="CCCCCC" w:val="clear"/>
            <w:vAlign w:val="center"/>
          </w:tcPr>
          <w:p>
            <w:pPr>
              <w:pStyle w:val="Normal"/>
              <w:widowControl w:val="false"/>
              <w:snapToGrid w:val="false"/>
              <w:textAlignment w:val="baseline"/>
              <w:rPr>
                <w:rFonts w:ascii="Calibri" w:hAnsi="Calibri" w:cs="Arial"/>
                <w:sz w:val="24"/>
                <w:szCs w:val="24"/>
              </w:rPr>
            </w:pPr>
            <w:r>
              <w:rPr>
                <w:rFonts w:cs="Arial" w:ascii="Calibri" w:hAnsi="Calibri"/>
                <w:sz w:val="24"/>
                <w:szCs w:val="24"/>
              </w:rPr>
              <w:t>Strop</w:t>
            </w:r>
          </w:p>
        </w:tc>
        <w:tc>
          <w:tcPr>
            <w:tcW w:w="3344" w:type="dxa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fill="CCCCCC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textAlignment w:val="baseline"/>
              <w:rPr>
                <w:rFonts w:ascii="Calibri" w:hAnsi="Calibri" w:cs="Arial"/>
                <w:b/>
                <w:b/>
                <w:color w:val="000000"/>
                <w:sz w:val="24"/>
                <w:szCs w:val="24"/>
              </w:rPr>
            </w:pPr>
            <w:r>
              <w:rPr>
                <w:rFonts w:cs="Arial" w:ascii="Calibri" w:hAnsi="Calibri"/>
                <w:b/>
                <w:color w:val="000000"/>
                <w:sz w:val="24"/>
                <w:szCs w:val="24"/>
              </w:rPr>
              <w:t>REI 60</w:t>
            </w:r>
          </w:p>
        </w:tc>
      </w:tr>
      <w:tr>
        <w:trPr>
          <w:trHeight w:val="1047" w:hRule="atLeast"/>
        </w:trPr>
        <w:tc>
          <w:tcPr>
            <w:tcW w:w="5400" w:type="dxa"/>
            <w:tcBorders>
              <w:bottom w:val="single" w:sz="8" w:space="0" w:color="FFFFFF"/>
            </w:tcBorders>
            <w:shd w:fill="F2F2F2" w:val="clear"/>
            <w:vAlign w:val="center"/>
          </w:tcPr>
          <w:p>
            <w:pPr>
              <w:pStyle w:val="Normal"/>
              <w:widowControl w:val="false"/>
              <w:snapToGrid w:val="false"/>
              <w:textAlignment w:val="baseline"/>
              <w:rPr>
                <w:rFonts w:ascii="Calibri" w:hAnsi="Calibri" w:cs="Arial"/>
                <w:sz w:val="24"/>
                <w:szCs w:val="24"/>
              </w:rPr>
            </w:pPr>
            <w:r>
              <w:rPr>
                <w:rFonts w:cs="Arial" w:ascii="Calibri" w:hAnsi="Calibri"/>
                <w:sz w:val="24"/>
                <w:szCs w:val="24"/>
              </w:rPr>
              <w:t>Ściana zewnętrzna (dot. pasa międzykondygnacyjnego o szerokości 0,8 m wraz z połączeniem ze stropem)</w:t>
            </w:r>
          </w:p>
        </w:tc>
        <w:tc>
          <w:tcPr>
            <w:tcW w:w="3344" w:type="dxa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fill="F2F2F2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textAlignment w:val="baseline"/>
              <w:rPr>
                <w:rFonts w:ascii="Calibri" w:hAnsi="Calibri" w:cs="Arial"/>
                <w:b/>
                <w:b/>
                <w:color w:val="000000"/>
                <w:sz w:val="24"/>
                <w:szCs w:val="24"/>
              </w:rPr>
            </w:pPr>
            <w:r>
              <w:rPr>
                <w:rFonts w:cs="Arial" w:ascii="Calibri" w:hAnsi="Calibri"/>
                <w:b/>
                <w:color w:val="000000"/>
                <w:sz w:val="24"/>
                <w:szCs w:val="24"/>
              </w:rPr>
              <w:t xml:space="preserve">EI </w:t>
            </w:r>
            <w:r>
              <w:rPr>
                <w:rFonts w:eastAsia="Calibri" w:cs="Arial" w:ascii="Calibri" w:hAnsi="Calibri"/>
                <w:b/>
                <w:color w:val="000000"/>
                <w:kern w:val="0"/>
                <w:sz w:val="24"/>
                <w:szCs w:val="24"/>
                <w:lang w:val="pl-PL" w:eastAsia="en-US" w:bidi="ar-SA"/>
              </w:rPr>
              <w:t>3</w:t>
            </w:r>
            <w:r>
              <w:rPr>
                <w:rFonts w:cs="Arial" w:ascii="Calibri" w:hAnsi="Calibri"/>
                <w:b/>
                <w:color w:val="000000"/>
                <w:sz w:val="24"/>
                <w:szCs w:val="24"/>
              </w:rPr>
              <w:t>0</w:t>
            </w:r>
          </w:p>
          <w:p>
            <w:pPr>
              <w:pStyle w:val="Normal"/>
              <w:widowControl w:val="false"/>
              <w:snapToGrid w:val="false"/>
              <w:jc w:val="center"/>
              <w:textAlignment w:val="baseline"/>
              <w:rPr>
                <w:rFonts w:ascii="Calibri" w:hAnsi="Calibri" w:cs="Arial"/>
                <w:b/>
                <w:b/>
                <w:color w:val="000000"/>
                <w:sz w:val="24"/>
                <w:szCs w:val="24"/>
              </w:rPr>
            </w:pPr>
            <w:r>
              <w:rPr>
                <w:rFonts w:cs="Arial" w:ascii="Calibri" w:hAnsi="Calibri"/>
                <w:b/>
                <w:color w:val="000000"/>
                <w:sz w:val="24"/>
                <w:szCs w:val="24"/>
              </w:rPr>
              <w:t>o↔i</w:t>
            </w:r>
          </w:p>
        </w:tc>
      </w:tr>
      <w:tr>
        <w:trPr/>
        <w:tc>
          <w:tcPr>
            <w:tcW w:w="5400" w:type="dxa"/>
            <w:tcBorders>
              <w:bottom w:val="single" w:sz="8" w:space="0" w:color="FFFFFF"/>
            </w:tcBorders>
            <w:shd w:fill="CCCCCC" w:val="clear"/>
            <w:vAlign w:val="center"/>
          </w:tcPr>
          <w:p>
            <w:pPr>
              <w:pStyle w:val="Normal"/>
              <w:widowControl w:val="false"/>
              <w:snapToGrid w:val="false"/>
              <w:textAlignment w:val="baseline"/>
              <w:rPr>
                <w:rFonts w:ascii="Calibri" w:hAnsi="Calibri" w:cs="Arial"/>
                <w:sz w:val="24"/>
                <w:szCs w:val="24"/>
              </w:rPr>
            </w:pPr>
            <w:r>
              <w:rPr>
                <w:rFonts w:cs="Arial" w:ascii="Calibri" w:hAnsi="Calibri"/>
                <w:sz w:val="24"/>
                <w:szCs w:val="24"/>
              </w:rPr>
              <w:t>Ściany wewnętrzne</w:t>
            </w:r>
          </w:p>
        </w:tc>
        <w:tc>
          <w:tcPr>
            <w:tcW w:w="3344" w:type="dxa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fill="CCCCCC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textAlignment w:val="baseline"/>
              <w:rPr>
                <w:rFonts w:ascii="Calibri" w:hAnsi="Calibri" w:eastAsia="Calibri" w:cs="Arial"/>
                <w:b/>
                <w:b/>
                <w:color w:val="000000"/>
                <w:kern w:val="0"/>
                <w:sz w:val="24"/>
                <w:szCs w:val="24"/>
                <w:lang w:val="pl-PL" w:eastAsia="en-US" w:bidi="ar-SA"/>
              </w:rPr>
            </w:pPr>
            <w:r>
              <w:rPr>
                <w:rFonts w:eastAsia="Calibri" w:cs="Arial" w:ascii="Calibri" w:hAnsi="Calibri"/>
                <w:b/>
                <w:color w:val="000000"/>
                <w:kern w:val="0"/>
                <w:sz w:val="24"/>
                <w:szCs w:val="24"/>
                <w:lang w:val="pl-PL" w:eastAsia="en-US" w:bidi="ar-SA"/>
              </w:rPr>
              <w:t>EI15</w:t>
            </w:r>
          </w:p>
        </w:tc>
      </w:tr>
      <w:tr>
        <w:trPr/>
        <w:tc>
          <w:tcPr>
            <w:tcW w:w="5400" w:type="dxa"/>
            <w:tcBorders>
              <w:bottom w:val="single" w:sz="8" w:space="0" w:color="FFFFFF"/>
            </w:tcBorders>
            <w:shd w:fill="F2F2F2" w:val="clear"/>
            <w:vAlign w:val="center"/>
          </w:tcPr>
          <w:p>
            <w:pPr>
              <w:pStyle w:val="Normal"/>
              <w:widowControl w:val="false"/>
              <w:snapToGrid w:val="false"/>
              <w:textAlignment w:val="baseline"/>
              <w:rPr>
                <w:rFonts w:ascii="Calibri" w:hAnsi="Calibri" w:cs="Arial"/>
                <w:sz w:val="24"/>
                <w:szCs w:val="24"/>
              </w:rPr>
            </w:pPr>
            <w:r>
              <w:rPr>
                <w:rFonts w:cs="Arial" w:ascii="Calibri" w:hAnsi="Calibri"/>
                <w:sz w:val="24"/>
                <w:szCs w:val="24"/>
              </w:rPr>
              <w:t>Przekrycie dachu – nie dotyczy, jeżeli nad najwyższą kondygnacją znajduje się strop spełniający te kryteria</w:t>
            </w:r>
          </w:p>
        </w:tc>
        <w:tc>
          <w:tcPr>
            <w:tcW w:w="3344" w:type="dxa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fill="F2F2F2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textAlignment w:val="baseline"/>
              <w:rPr>
                <w:rFonts w:ascii="Calibri" w:hAnsi="Calibri" w:eastAsia="Calibri" w:cs="Arial"/>
                <w:b/>
                <w:b/>
                <w:color w:val="000000"/>
                <w:kern w:val="0"/>
                <w:sz w:val="24"/>
                <w:szCs w:val="24"/>
                <w:lang w:val="pl-PL" w:eastAsia="en-US" w:bidi="ar-SA"/>
              </w:rPr>
            </w:pPr>
            <w:r>
              <w:rPr>
                <w:rFonts w:eastAsia="Calibri" w:cs="Arial" w:ascii="Calibri" w:hAnsi="Calibri"/>
                <w:b/>
                <w:color w:val="000000"/>
                <w:kern w:val="0"/>
                <w:sz w:val="24"/>
                <w:szCs w:val="24"/>
                <w:lang w:val="pl-PL" w:eastAsia="en-US" w:bidi="ar-SA"/>
              </w:rPr>
              <w:t>RE15</w:t>
            </w:r>
          </w:p>
        </w:tc>
      </w:tr>
      <w:tr>
        <w:trPr/>
        <w:tc>
          <w:tcPr>
            <w:tcW w:w="5400" w:type="dxa"/>
            <w:tcBorders>
              <w:bottom w:val="single" w:sz="8" w:space="0" w:color="FFFFFF"/>
            </w:tcBorders>
            <w:shd w:fill="CCCCCC" w:val="clear"/>
            <w:vAlign w:val="center"/>
          </w:tcPr>
          <w:p>
            <w:pPr>
              <w:pStyle w:val="Normal"/>
              <w:widowControl w:val="false"/>
              <w:snapToGrid w:val="false"/>
              <w:textAlignment w:val="baseline"/>
              <w:rPr>
                <w:rFonts w:ascii="Calibri" w:hAnsi="Calibri" w:cs="Arial"/>
                <w:sz w:val="24"/>
                <w:szCs w:val="24"/>
              </w:rPr>
            </w:pPr>
            <w:r>
              <w:rPr>
                <w:rFonts w:cs="Arial" w:ascii="Calibri" w:hAnsi="Calibri"/>
                <w:sz w:val="24"/>
                <w:szCs w:val="24"/>
              </w:rPr>
              <w:t xml:space="preserve">Ściany </w:t>
            </w:r>
            <w:r>
              <w:rPr>
                <w:rFonts w:eastAsia="Calibri" w:cs="Arial" w:ascii="Calibri" w:hAnsi="Calibri"/>
                <w:color w:val="auto"/>
                <w:kern w:val="0"/>
                <w:sz w:val="24"/>
                <w:szCs w:val="24"/>
                <w:lang w:val="pl-PL" w:eastAsia="en-US" w:bidi="ar-SA"/>
              </w:rPr>
              <w:t>oddzielenia przeciwpożarowego  (fragmenty ścian)</w:t>
            </w:r>
          </w:p>
        </w:tc>
        <w:tc>
          <w:tcPr>
            <w:tcW w:w="3344" w:type="dxa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fill="CCCCCC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textAlignment w:val="baseline"/>
              <w:rPr>
                <w:rFonts w:ascii="Calibri" w:hAnsi="Calibri" w:eastAsia="Calibri" w:cs="Arial"/>
                <w:b/>
                <w:b/>
                <w:color w:val="000000"/>
                <w:kern w:val="0"/>
                <w:sz w:val="24"/>
                <w:szCs w:val="24"/>
                <w:lang w:val="pl-PL" w:eastAsia="en-US" w:bidi="ar-SA"/>
              </w:rPr>
            </w:pPr>
            <w:r>
              <w:rPr>
                <w:rFonts w:eastAsia="Calibri" w:cs="Arial" w:ascii="Calibri" w:hAnsi="Calibri"/>
                <w:b/>
                <w:color w:val="000000"/>
                <w:kern w:val="0"/>
                <w:sz w:val="24"/>
                <w:szCs w:val="24"/>
                <w:lang w:val="pl-PL" w:eastAsia="en-US" w:bidi="ar-SA"/>
              </w:rPr>
              <w:t>REI 120</w:t>
            </w:r>
          </w:p>
        </w:tc>
      </w:tr>
    </w:tbl>
    <w:p>
      <w:pPr>
        <w:pStyle w:val="Tretekstu"/>
        <w:ind w:right="-1" w:hanging="0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ind w:right="-1" w:hanging="0"/>
        <w:jc w:val="both"/>
        <w:rPr>
          <w:rFonts w:ascii="Calibri" w:hAnsi="Calibri"/>
        </w:rPr>
      </w:pPr>
      <w:r>
        <w:rPr>
          <w:rFonts w:ascii="Calibri" w:hAnsi="Calibri"/>
          <w:b/>
          <w:sz w:val="24"/>
          <w:szCs w:val="24"/>
        </w:rPr>
        <w:t>7.3. Stopień rozprzestrzeniania ognia</w:t>
      </w:r>
    </w:p>
    <w:p>
      <w:pPr>
        <w:pStyle w:val="Normal"/>
        <w:ind w:right="-1" w:hanging="0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</w:r>
    </w:p>
    <w:p>
      <w:pPr>
        <w:pStyle w:val="Normal"/>
        <w:ind w:right="-1" w:hanging="0"/>
        <w:jc w:val="both"/>
        <w:rPr>
          <w:rFonts w:ascii="Calibri" w:hAnsi="Calibri"/>
        </w:rPr>
      </w:pPr>
      <w:r>
        <w:rPr>
          <w:rFonts w:ascii="Calibri" w:hAnsi="Calibri"/>
          <w:sz w:val="24"/>
          <w:szCs w:val="24"/>
        </w:rPr>
        <w:t>Wszystkie elementy budowlane zaprojektowano o cesze nie rozprzestrzeniania ognia. Przekrycie dachu – klasa Broof (t1) lub RE30, zgodnie z rysunkiem dachu.</w:t>
      </w:r>
    </w:p>
    <w:p>
      <w:pPr>
        <w:pStyle w:val="Normal"/>
        <w:ind w:right="-1" w:hanging="0"/>
        <w:jc w:val="both"/>
        <w:rPr>
          <w:rFonts w:ascii="Calibri" w:hAnsi="Calibri"/>
        </w:rPr>
      </w:pPr>
      <w:r>
        <w:rPr>
          <w:rFonts w:ascii="Calibri" w:hAnsi="Calibri"/>
          <w:sz w:val="24"/>
          <w:szCs w:val="24"/>
        </w:rPr>
        <w:t>Klasa reakcji na ogień kotary elektrycznej: B2-s1, d0.</w:t>
      </w:r>
    </w:p>
    <w:p>
      <w:pPr>
        <w:pStyle w:val="Normal"/>
        <w:ind w:right="-1" w:hanging="0"/>
        <w:jc w:val="both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ListParagraph"/>
        <w:numPr>
          <w:ilvl w:val="0"/>
          <w:numId w:val="1"/>
        </w:numPr>
        <w:jc w:val="both"/>
        <w:rPr>
          <w:rFonts w:ascii="Calibri" w:hAnsi="Calibri"/>
        </w:rPr>
      </w:pPr>
      <w:r>
        <w:rPr>
          <w:rFonts w:ascii="Calibri" w:hAnsi="Calibri"/>
          <w:b/>
          <w:bCs/>
          <w:sz w:val="24"/>
          <w:szCs w:val="24"/>
        </w:rPr>
        <w:t>Informacje o występowaniu materiałów wybuchowych oraz zagrożenia wybuchem, w tym pomieszczeń zagrożonych wybuchem</w:t>
      </w:r>
    </w:p>
    <w:p>
      <w:pPr>
        <w:pStyle w:val="ListParagraph"/>
        <w:rPr>
          <w:rFonts w:ascii="Calibri" w:hAnsi="Calibri"/>
          <w:b/>
          <w:b/>
          <w:bCs/>
          <w:sz w:val="24"/>
          <w:szCs w:val="24"/>
        </w:rPr>
      </w:pPr>
      <w:r>
        <w:rPr>
          <w:rFonts w:ascii="Calibri" w:hAnsi="Calibri"/>
          <w:b/>
          <w:bCs/>
          <w:sz w:val="24"/>
          <w:szCs w:val="24"/>
        </w:rPr>
      </w:r>
    </w:p>
    <w:p>
      <w:pPr>
        <w:pStyle w:val="ListParagraph"/>
        <w:ind w:left="708" w:hanging="0"/>
        <w:jc w:val="both"/>
        <w:rPr>
          <w:rFonts w:ascii="Calibri" w:hAnsi="Calibri"/>
        </w:rPr>
      </w:pPr>
      <w:r>
        <w:rPr>
          <w:rFonts w:ascii="Calibri" w:hAnsi="Calibri"/>
          <w:sz w:val="24"/>
          <w:szCs w:val="24"/>
        </w:rPr>
        <w:t>W budynk</w:t>
      </w:r>
      <w:r>
        <w:rPr>
          <w:rFonts w:eastAsia="Calibri" w:cs="Times New Roman" w:ascii="Calibri" w:hAnsi="Calibri" w:eastAsiaTheme="minorHAnsi"/>
          <w:color w:val="auto"/>
          <w:kern w:val="0"/>
          <w:sz w:val="24"/>
          <w:szCs w:val="24"/>
          <w:lang w:val="pl-PL" w:eastAsia="en-US" w:bidi="ar-SA"/>
        </w:rPr>
        <w:t>ach</w:t>
      </w:r>
      <w:r>
        <w:rPr>
          <w:rFonts w:ascii="Calibri" w:hAnsi="Calibri"/>
          <w:sz w:val="24"/>
          <w:szCs w:val="24"/>
        </w:rPr>
        <w:t xml:space="preserve"> nie przewiduje się pomieszczeń i przestrzeni zewnętrznych, kwalifikowanych do zagrożonych wybuchem. </w:t>
      </w:r>
    </w:p>
    <w:p>
      <w:pPr>
        <w:pStyle w:val="ListParagraph"/>
        <w:ind w:left="720" w:hanging="0"/>
        <w:jc w:val="both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ListParagraph"/>
        <w:numPr>
          <w:ilvl w:val="0"/>
          <w:numId w:val="1"/>
        </w:numPr>
        <w:jc w:val="both"/>
        <w:rPr>
          <w:rFonts w:ascii="Calibri" w:hAnsi="Calibri"/>
        </w:rPr>
      </w:pPr>
      <w:r>
        <w:rPr>
          <w:rFonts w:ascii="Calibri" w:hAnsi="Calibri"/>
          <w:b/>
          <w:bCs/>
          <w:sz w:val="24"/>
          <w:szCs w:val="24"/>
        </w:rPr>
        <w:t>Informacje o warunkach i strategii ewakuacji ludzi lub ich uratowania w inny sposób, uwzględniające liczbę i stan sprawności osób przebywających w obiekcie</w:t>
      </w:r>
    </w:p>
    <w:p>
      <w:pPr>
        <w:pStyle w:val="ListParagraph"/>
        <w:numPr>
          <w:ilvl w:val="0"/>
          <w:numId w:val="0"/>
        </w:numPr>
        <w:ind w:left="1428" w:hanging="0"/>
        <w:jc w:val="both"/>
        <w:rPr>
          <w:rFonts w:ascii="Calibri" w:hAnsi="Calibri"/>
          <w:b/>
          <w:b/>
          <w:bCs/>
        </w:rPr>
      </w:pPr>
      <w:r>
        <w:rPr>
          <w:rFonts w:ascii="Calibri" w:hAnsi="Calibri"/>
          <w:b/>
          <w:bCs/>
        </w:rPr>
      </w:r>
    </w:p>
    <w:p>
      <w:pPr>
        <w:pStyle w:val="Normal"/>
        <w:tabs>
          <w:tab w:val="clear" w:pos="709"/>
          <w:tab w:val="left" w:pos="-900" w:leader="none"/>
        </w:tabs>
        <w:jc w:val="both"/>
        <w:rPr>
          <w:rFonts w:ascii="Calibri" w:hAnsi="Calibri"/>
        </w:rPr>
      </w:pPr>
      <w:r>
        <w:rPr>
          <w:rFonts w:eastAsia="Calibri" w:cs="Times New Roman" w:ascii="Calibri" w:hAnsi="Calibri" w:eastAsiaTheme="minorHAnsi"/>
          <w:color w:val="auto"/>
          <w:kern w:val="0"/>
          <w:sz w:val="24"/>
          <w:szCs w:val="24"/>
          <w:lang w:val="pl-PL" w:eastAsia="en-US" w:bidi="ar-SA"/>
        </w:rPr>
        <w:t>Ewakuacje z pomieszczeń przeznaczonych na pobyt ludzi – odbywa się poprzez drogi ewakuacji ogólnej na zewnątrz budynku.</w:t>
      </w:r>
    </w:p>
    <w:p>
      <w:pPr>
        <w:pStyle w:val="Normal"/>
        <w:tabs>
          <w:tab w:val="clear" w:pos="709"/>
          <w:tab w:val="left" w:pos="-900" w:leader="none"/>
        </w:tabs>
        <w:ind w:hanging="0"/>
        <w:jc w:val="both"/>
        <w:rPr>
          <w:rFonts w:ascii="Calibri" w:hAnsi="Calibri"/>
        </w:rPr>
      </w:pPr>
      <w:r>
        <w:rPr>
          <w:rFonts w:eastAsia="Calibri" w:cs="Times New Roman" w:ascii="Calibri" w:hAnsi="Calibri" w:eastAsiaTheme="minorHAnsi"/>
          <w:color w:val="auto"/>
          <w:kern w:val="0"/>
          <w:sz w:val="24"/>
          <w:szCs w:val="24"/>
          <w:lang w:val="pl-PL" w:eastAsia="en-US" w:bidi="ar-SA"/>
        </w:rPr>
        <w:t>Z pomieszczeń na pobyt ludzi zapewniono dojścia ewakuacyjne o długości nie przekraczającej  30 m  przy jednym dojściu (w tym nie więcej niż 20 m na poziomej drodze ewakuacyjnej) i 60 m przy dwóch dojściach. Należy zapewnić przynajmniej 1 krzesło do ewakuacji osób niepełnosprawnych.</w:t>
      </w:r>
    </w:p>
    <w:p>
      <w:pPr>
        <w:pStyle w:val="Normal"/>
        <w:tabs>
          <w:tab w:val="clear" w:pos="709"/>
          <w:tab w:val="left" w:pos="-900" w:leader="none"/>
        </w:tabs>
        <w:ind w:hanging="0"/>
        <w:jc w:val="both"/>
        <w:rPr>
          <w:rFonts w:ascii="Calibri" w:hAnsi="Calibri"/>
        </w:rPr>
      </w:pPr>
      <w:r>
        <w:rPr>
          <w:rFonts w:eastAsia="Calibri" w:cs="Times New Roman" w:ascii="Calibri" w:hAnsi="Calibri" w:eastAsiaTheme="minorHAnsi"/>
          <w:color w:val="auto"/>
          <w:kern w:val="0"/>
          <w:sz w:val="24"/>
          <w:szCs w:val="24"/>
          <w:lang w:val="pl-PL" w:eastAsia="en-US" w:bidi="ar-SA"/>
        </w:rPr>
        <w:t xml:space="preserve"> </w:t>
      </w:r>
      <w:r>
        <w:rPr>
          <w:rFonts w:eastAsia="Calibri" w:cs="Times New Roman" w:ascii="Calibri" w:hAnsi="Calibri" w:eastAsiaTheme="minorHAnsi"/>
          <w:color w:val="auto"/>
          <w:kern w:val="0"/>
          <w:sz w:val="24"/>
          <w:szCs w:val="24"/>
          <w:lang w:val="pl-PL" w:eastAsia="en-US" w:bidi="ar-SA"/>
        </w:rPr>
        <w:t>Szerokość poziomych dróg ewakuacyjnych wynosi minimum 1,40 m. Graniczne wymiary schodów: min. szerokość biegu powinna wynosić 1,2 m, minimalna szerokość spocznika: 1,5 m, maksymalna wysokość stopni: 17,5 cm. Liczba stopni w jednym biegu schodów stałych powinna wynosić nie więcej niż 17 stopni.</w:t>
      </w:r>
    </w:p>
    <w:p>
      <w:pPr>
        <w:pStyle w:val="Normal"/>
        <w:tabs>
          <w:tab w:val="clear" w:pos="709"/>
          <w:tab w:val="left" w:pos="-900" w:leader="none"/>
        </w:tabs>
        <w:ind w:hanging="0"/>
        <w:jc w:val="both"/>
        <w:rPr>
          <w:rFonts w:ascii="Calibri" w:hAnsi="Calibri"/>
        </w:rPr>
      </w:pPr>
      <w:r>
        <w:rPr>
          <w:rFonts w:eastAsia="Calibri" w:cs="Times New Roman" w:ascii="Calibri" w:hAnsi="Calibri" w:eastAsiaTheme="minorHAnsi"/>
          <w:color w:val="auto"/>
          <w:kern w:val="0"/>
          <w:sz w:val="24"/>
          <w:szCs w:val="24"/>
          <w:lang w:val="pl-PL" w:eastAsia="en-US" w:bidi="ar-SA"/>
        </w:rPr>
        <w:t>Przewiduje się zapewnienie oddymiania klatki schodowej. Przewidzi</w:t>
      </w:r>
      <w:r>
        <w:rPr>
          <w:rFonts w:eastAsia="Calibri" w:cs="Times New Roman" w:ascii="Calibri" w:hAnsi="Calibri" w:eastAsiaTheme="minorHAnsi"/>
          <w:color w:val="000000"/>
          <w:kern w:val="0"/>
          <w:sz w:val="24"/>
          <w:szCs w:val="24"/>
          <w:shd w:fill="auto" w:val="clear"/>
          <w:lang w:val="pl-PL" w:eastAsia="en-US" w:bidi="ar-SA"/>
        </w:rPr>
        <w:t>ano grawitacyjny system</w:t>
      </w:r>
      <w:r>
        <w:rPr>
          <w:rFonts w:eastAsia="Calibri" w:cs="Times New Roman" w:ascii="Calibri" w:hAnsi="Calibri" w:eastAsiaTheme="minorHAnsi"/>
          <w:color w:val="auto"/>
          <w:kern w:val="0"/>
          <w:sz w:val="24"/>
          <w:szCs w:val="24"/>
          <w:lang w:val="pl-PL" w:eastAsia="en-US" w:bidi="ar-SA"/>
        </w:rPr>
        <w:t xml:space="preserve"> oddymiania z klapą oddymiającą i wentylacją mechaniczną napowietrzającą – wg projektu oddymiania.</w:t>
      </w:r>
    </w:p>
    <w:p>
      <w:pPr>
        <w:pStyle w:val="Normal"/>
        <w:tabs>
          <w:tab w:val="clear" w:pos="709"/>
          <w:tab w:val="left" w:pos="-900" w:leader="none"/>
        </w:tabs>
        <w:ind w:hanging="0"/>
        <w:jc w:val="both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ListParagraph"/>
        <w:numPr>
          <w:ilvl w:val="0"/>
          <w:numId w:val="1"/>
        </w:numPr>
        <w:jc w:val="both"/>
        <w:rPr>
          <w:rFonts w:ascii="Calibri" w:hAnsi="Calibri"/>
        </w:rPr>
      </w:pPr>
      <w:r>
        <w:rPr>
          <w:rFonts w:ascii="Calibri" w:hAnsi="Calibri"/>
          <w:b/>
          <w:bCs/>
          <w:sz w:val="24"/>
          <w:szCs w:val="24"/>
        </w:rPr>
        <w:t>Informacje o doborze urządzeń przeciwpożarowych oraz innych instalacji i urządzeń służących bezpieczeństwu pożarowemu wraz z określeniem zakresu i celu ich stosowania</w:t>
      </w:r>
    </w:p>
    <w:p>
      <w:pPr>
        <w:pStyle w:val="Normal"/>
        <w:ind w:hanging="0"/>
        <w:jc w:val="both"/>
        <w:rPr>
          <w:rFonts w:ascii="Calibri" w:hAnsi="Calibri"/>
        </w:rPr>
      </w:pPr>
      <w:r>
        <w:rPr>
          <w:rFonts w:eastAsia="Calibri" w:cs="Times New Roman" w:ascii="Calibri" w:hAnsi="Calibri" w:eastAsiaTheme="minorHAnsi"/>
          <w:color w:val="auto"/>
          <w:kern w:val="0"/>
          <w:sz w:val="24"/>
          <w:szCs w:val="24"/>
          <w:lang w:val="pl-PL" w:eastAsia="en-US" w:bidi="ar-SA"/>
        </w:rPr>
        <w:t xml:space="preserve">Budynek wyposażono w następujące urządzenia przeciwpożarowe: </w:t>
      </w:r>
    </w:p>
    <w:p>
      <w:pPr>
        <w:pStyle w:val="Normal"/>
        <w:numPr>
          <w:ilvl w:val="0"/>
          <w:numId w:val="3"/>
        </w:numPr>
        <w:tabs>
          <w:tab w:val="clear" w:pos="709"/>
          <w:tab w:val="left" w:pos="720" w:leader="none"/>
          <w:tab w:val="left" w:pos="993" w:leader="none"/>
        </w:tabs>
        <w:ind w:left="993" w:hanging="360"/>
        <w:jc w:val="both"/>
        <w:rPr>
          <w:rFonts w:ascii="Calibri" w:hAnsi="Calibri"/>
        </w:rPr>
      </w:pPr>
      <w:r>
        <w:rPr>
          <w:rFonts w:ascii="Calibri" w:hAnsi="Calibri"/>
        </w:rPr>
        <w:t>awaryjne oświetlenie ewakuacyjne</w:t>
      </w:r>
    </w:p>
    <w:p>
      <w:pPr>
        <w:pStyle w:val="Normal"/>
        <w:numPr>
          <w:ilvl w:val="0"/>
          <w:numId w:val="3"/>
        </w:numPr>
        <w:tabs>
          <w:tab w:val="clear" w:pos="709"/>
          <w:tab w:val="left" w:pos="720" w:leader="none"/>
          <w:tab w:val="left" w:pos="993" w:leader="none"/>
        </w:tabs>
        <w:ind w:left="993" w:hanging="360"/>
        <w:jc w:val="both"/>
        <w:rPr>
          <w:rFonts w:ascii="Calibri" w:hAnsi="Calibri"/>
        </w:rPr>
      </w:pPr>
      <w:r>
        <w:rPr>
          <w:rFonts w:ascii="Calibri" w:hAnsi="Calibri"/>
        </w:rPr>
        <w:t xml:space="preserve">przeciwpożarowy wyłącznik prądu </w:t>
      </w:r>
    </w:p>
    <w:p>
      <w:pPr>
        <w:pStyle w:val="Normal"/>
        <w:numPr>
          <w:ilvl w:val="0"/>
          <w:numId w:val="3"/>
        </w:numPr>
        <w:tabs>
          <w:tab w:val="clear" w:pos="709"/>
          <w:tab w:val="left" w:pos="720" w:leader="none"/>
          <w:tab w:val="left" w:pos="993" w:leader="none"/>
        </w:tabs>
        <w:ind w:left="993" w:hanging="360"/>
        <w:jc w:val="both"/>
        <w:rPr>
          <w:rFonts w:ascii="Calibri" w:hAnsi="Calibri"/>
        </w:rPr>
      </w:pPr>
      <w:r>
        <w:rPr>
          <w:rFonts w:ascii="Calibri" w:hAnsi="Calibri"/>
        </w:rPr>
        <w:t>hydranty zewnętrzne – istniejące DN80</w:t>
      </w:r>
    </w:p>
    <w:p>
      <w:pPr>
        <w:pStyle w:val="Normal"/>
        <w:numPr>
          <w:ilvl w:val="0"/>
          <w:numId w:val="3"/>
        </w:numPr>
        <w:tabs>
          <w:tab w:val="clear" w:pos="709"/>
          <w:tab w:val="left" w:pos="720" w:leader="none"/>
          <w:tab w:val="left" w:pos="993" w:leader="none"/>
        </w:tabs>
        <w:ind w:left="993" w:hanging="360"/>
        <w:jc w:val="both"/>
        <w:rPr>
          <w:rFonts w:ascii="Calibri" w:hAnsi="Calibri"/>
        </w:rPr>
      </w:pPr>
      <w:r>
        <w:rPr>
          <w:rFonts w:ascii="Calibri" w:hAnsi="Calibri"/>
        </w:rPr>
        <w:t>hydranty wewnętrzne – HP 25</w:t>
      </w:r>
    </w:p>
    <w:p>
      <w:pPr>
        <w:pStyle w:val="Normal"/>
        <w:numPr>
          <w:ilvl w:val="0"/>
          <w:numId w:val="3"/>
        </w:numPr>
        <w:tabs>
          <w:tab w:val="clear" w:pos="709"/>
          <w:tab w:val="left" w:pos="720" w:leader="none"/>
          <w:tab w:val="left" w:pos="993" w:leader="none"/>
        </w:tabs>
        <w:ind w:left="993" w:hanging="360"/>
        <w:jc w:val="both"/>
        <w:rPr>
          <w:rFonts w:ascii="Calibri" w:hAnsi="Calibri"/>
        </w:rPr>
      </w:pPr>
      <w:r>
        <w:rPr>
          <w:rFonts w:ascii="Calibri" w:hAnsi="Calibri"/>
        </w:rPr>
        <w:t xml:space="preserve">przeciwpożarowe klapy odcinające </w:t>
      </w:r>
    </w:p>
    <w:p>
      <w:pPr>
        <w:pStyle w:val="Normal"/>
        <w:numPr>
          <w:ilvl w:val="0"/>
          <w:numId w:val="3"/>
        </w:numPr>
        <w:tabs>
          <w:tab w:val="clear" w:pos="709"/>
          <w:tab w:val="left" w:pos="720" w:leader="none"/>
          <w:tab w:val="left" w:pos="993" w:leader="none"/>
        </w:tabs>
        <w:ind w:left="993" w:hanging="360"/>
        <w:jc w:val="both"/>
        <w:rPr>
          <w:rFonts w:ascii="Calibri" w:hAnsi="Calibri"/>
        </w:rPr>
      </w:pPr>
      <w:r>
        <w:rPr>
          <w:rFonts w:eastAsia="Calibri" w:cs="Times New Roman" w:ascii="Calibri" w:hAnsi="Calibri" w:eastAsiaTheme="minorHAnsi"/>
          <w:b w:val="false"/>
          <w:bCs w:val="false"/>
          <w:color w:val="auto"/>
          <w:kern w:val="0"/>
          <w:sz w:val="24"/>
          <w:szCs w:val="24"/>
          <w:lang w:val="pl-PL" w:eastAsia="en-US" w:bidi="ar-SA"/>
        </w:rPr>
        <w:t>urządzenie oddymiające (klapa dymowa)  – wg projektu oddymiania</w:t>
      </w:r>
    </w:p>
    <w:p>
      <w:pPr>
        <w:pStyle w:val="Normal"/>
        <w:numPr>
          <w:ilvl w:val="0"/>
          <w:numId w:val="0"/>
        </w:numPr>
        <w:tabs>
          <w:tab w:val="clear" w:pos="709"/>
          <w:tab w:val="left" w:pos="720" w:leader="none"/>
          <w:tab w:val="left" w:pos="993" w:leader="none"/>
        </w:tabs>
        <w:ind w:left="1440" w:hanging="0"/>
        <w:jc w:val="both"/>
        <w:rPr>
          <w:rFonts w:ascii="Calibri" w:hAnsi="Calibri"/>
        </w:rPr>
      </w:pPr>
      <w:r>
        <w:rPr>
          <w:rFonts w:eastAsia="Calibri" w:cs="Times New Roman" w:ascii="Calibri" w:hAnsi="Calibri" w:eastAsiaTheme="minorHAnsi"/>
          <w:b w:val="false"/>
          <w:bCs w:val="false"/>
          <w:color w:val="auto"/>
          <w:kern w:val="0"/>
          <w:sz w:val="24"/>
          <w:szCs w:val="24"/>
          <w:lang w:val="pl-PL" w:eastAsia="en-US" w:bidi="ar-SA"/>
        </w:rPr>
        <w:t xml:space="preserve">Opracowano scenariusz rozwoju zdarzeń w czasie pożaru oraz współdziałania urządzeń przeciwpożarowych. </w:t>
      </w:r>
    </w:p>
    <w:p>
      <w:pPr>
        <w:pStyle w:val="Normal"/>
        <w:numPr>
          <w:ilvl w:val="0"/>
          <w:numId w:val="0"/>
        </w:numPr>
        <w:tabs>
          <w:tab w:val="clear" w:pos="709"/>
          <w:tab w:val="left" w:pos="720" w:leader="none"/>
          <w:tab w:val="left" w:pos="993" w:leader="none"/>
        </w:tabs>
        <w:ind w:left="2073" w:hanging="0"/>
        <w:jc w:val="both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Normal"/>
        <w:tabs>
          <w:tab w:val="clear" w:pos="709"/>
          <w:tab w:val="left" w:pos="720" w:leader="none"/>
          <w:tab w:val="left" w:pos="993" w:leader="none"/>
        </w:tabs>
        <w:ind w:hanging="0"/>
        <w:jc w:val="both"/>
        <w:rPr>
          <w:rFonts w:ascii="Calibri" w:hAnsi="Calibri" w:eastAsia="Calibri" w:cs="Times New Roman" w:eastAsiaTheme="minorHAnsi"/>
          <w:color w:val="auto"/>
          <w:kern w:val="0"/>
          <w:sz w:val="24"/>
          <w:szCs w:val="24"/>
          <w:lang w:val="pl-PL" w:eastAsia="en-US" w:bidi="ar-SA"/>
        </w:rPr>
      </w:pPr>
      <w:r>
        <w:rPr>
          <w:rFonts w:eastAsia="Calibri" w:cs="Times New Roman" w:ascii="Calibri" w:hAnsi="Calibri" w:eastAsiaTheme="minorHAnsi"/>
          <w:color w:val="auto"/>
          <w:kern w:val="0"/>
          <w:sz w:val="24"/>
          <w:szCs w:val="24"/>
          <w:lang w:val="pl-PL" w:eastAsia="en-US" w:bidi="ar-SA"/>
        </w:rPr>
        <w:t>Światła ewakuacyjne powinny zostać uruchamiane w ciągu maksymalnie 2 sek. od zaniku oświetlenia podstawowego. Oświetlenie ewakuacyjne zapewniać będzie natężenie 0,5lx w strefach otwartych, 1lx w osi drogi ewakuacyjnej, oraz 5lx w pobliżu urządzeń przeciwpożarowych.</w:t>
      </w:r>
    </w:p>
    <w:p>
      <w:pPr>
        <w:pStyle w:val="Normal"/>
        <w:tabs>
          <w:tab w:val="clear" w:pos="709"/>
          <w:tab w:val="left" w:pos="720" w:leader="none"/>
          <w:tab w:val="left" w:pos="993" w:leader="none"/>
        </w:tabs>
        <w:ind w:hanging="0"/>
        <w:jc w:val="both"/>
        <w:rPr>
          <w:rFonts w:ascii="Calibri" w:hAnsi="Calibri" w:eastAsia="Calibri" w:cs="Times New Roman" w:eastAsiaTheme="minorHAnsi"/>
          <w:color w:val="auto"/>
          <w:kern w:val="0"/>
          <w:sz w:val="24"/>
          <w:szCs w:val="24"/>
          <w:lang w:val="pl-PL" w:eastAsia="en-US" w:bidi="ar-SA"/>
        </w:rPr>
      </w:pPr>
      <w:r>
        <w:rPr>
          <w:rFonts w:eastAsia="Calibri" w:cs="Times New Roman" w:eastAsiaTheme="minorHAnsi" w:ascii="Calibri" w:hAnsi="Calibri"/>
          <w:color w:val="auto"/>
          <w:kern w:val="0"/>
          <w:sz w:val="24"/>
          <w:szCs w:val="24"/>
          <w:lang w:val="pl-PL" w:eastAsia="en-US" w:bidi="ar-SA"/>
        </w:rPr>
      </w:r>
    </w:p>
    <w:p>
      <w:pPr>
        <w:pStyle w:val="Normal"/>
        <w:tabs>
          <w:tab w:val="clear" w:pos="709"/>
          <w:tab w:val="left" w:pos="720" w:leader="none"/>
          <w:tab w:val="left" w:pos="993" w:leader="none"/>
        </w:tabs>
        <w:ind w:hanging="0"/>
        <w:jc w:val="both"/>
        <w:rPr>
          <w:rFonts w:ascii="Calibri" w:hAnsi="Calibri" w:eastAsia="Calibri" w:cs="Times New Roman" w:eastAsiaTheme="minorHAnsi"/>
          <w:color w:val="auto"/>
          <w:kern w:val="0"/>
          <w:sz w:val="24"/>
          <w:szCs w:val="24"/>
          <w:lang w:val="pl-PL" w:eastAsia="en-US" w:bidi="ar-SA"/>
        </w:rPr>
      </w:pPr>
      <w:r>
        <w:rPr>
          <w:rFonts w:eastAsia="Calibri" w:cs="Times New Roman" w:ascii="Calibri" w:hAnsi="Calibri" w:eastAsiaTheme="minorHAnsi"/>
          <w:color w:val="auto"/>
          <w:kern w:val="0"/>
          <w:sz w:val="24"/>
          <w:szCs w:val="24"/>
          <w:lang w:val="pl-PL" w:eastAsia="en-US" w:bidi="ar-SA"/>
        </w:rPr>
        <w:t>Zasilanie urządzeń przeciwpożarowych wykonać należy sprzed wyłącznika PWP rozdzielnicy RG  przewodami HDGs niepalnymi z podtrzymaniem funkcji E90, mocowanych do stropu i ścian za pomocą dedykowanych obejm systemowych E90. Zespoły kablowe muszą posiadać świadectwo dopuszczenia CNBOP. Zasilaniu podlegają urządzenia pełniące funkcje pożarowe podczas pożaru: zestaw pompowy hydroforu zlokalizowany w studni zewnętrznej w pobliżu podziemnego zbiornika przeciwpożarowego i centralki COD.</w:t>
      </w:r>
    </w:p>
    <w:p>
      <w:pPr>
        <w:pStyle w:val="Normal"/>
        <w:tabs>
          <w:tab w:val="clear" w:pos="709"/>
          <w:tab w:val="left" w:pos="720" w:leader="none"/>
          <w:tab w:val="left" w:pos="993" w:leader="none"/>
        </w:tabs>
        <w:ind w:left="993" w:hanging="360"/>
        <w:jc w:val="both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ListParagraph"/>
        <w:numPr>
          <w:ilvl w:val="0"/>
          <w:numId w:val="1"/>
        </w:numPr>
        <w:jc w:val="both"/>
        <w:rPr>
          <w:rFonts w:ascii="Calibri" w:hAnsi="Calibri"/>
        </w:rPr>
      </w:pPr>
      <w:r>
        <w:rPr>
          <w:rFonts w:ascii="Calibri" w:hAnsi="Calibri"/>
          <w:b/>
          <w:bCs/>
          <w:sz w:val="24"/>
          <w:szCs w:val="24"/>
        </w:rPr>
        <w:t>Informacje o sposobie zabezpieczenia przeciwpożarowego instalacji użytkowych, w tym wentylacyjnej, ogrzewczej, gazowej, elektrycznej, teletechnicznej i piorunochronnej, oraz instalacji i urządzeń technologicznych</w:t>
      </w:r>
    </w:p>
    <w:p>
      <w:pPr>
        <w:pStyle w:val="ListParagraph"/>
        <w:numPr>
          <w:ilvl w:val="0"/>
          <w:numId w:val="0"/>
        </w:numPr>
        <w:ind w:left="1428" w:hanging="0"/>
        <w:jc w:val="both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ListParagraph"/>
        <w:ind w:left="708" w:hanging="0"/>
        <w:jc w:val="both"/>
        <w:rPr>
          <w:rFonts w:ascii="Calibri" w:hAnsi="Calibri"/>
        </w:rPr>
      </w:pPr>
      <w:r>
        <w:rPr>
          <w:rFonts w:ascii="Calibri" w:hAnsi="Calibri"/>
        </w:rPr>
        <w:t>Budynek będzie posiadał instalację odgromową oraz zostanie wyposażony w przeciw-pożarowy wyłącznik prądu, usytuowany w pobliżu głównego wejścia.</w:t>
      </w:r>
    </w:p>
    <w:p>
      <w:pPr>
        <w:pStyle w:val="ListParagraph"/>
        <w:ind w:left="708" w:hanging="0"/>
        <w:jc w:val="both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ListParagraph"/>
        <w:ind w:left="708" w:hanging="0"/>
        <w:jc w:val="both"/>
        <w:rPr>
          <w:rFonts w:ascii="Calibri" w:hAnsi="Calibri"/>
        </w:rPr>
      </w:pPr>
      <w:r>
        <w:rPr>
          <w:rFonts w:ascii="Calibri" w:hAnsi="Calibri"/>
        </w:rPr>
        <w:t>Przejścia instalacyjne przez ściany i stropy, dla których wymagana klasa odporności pożarowej wynosi co najmniej REI 120 lub EI 60 należy zabezpieczyć ogniochronnie   o klasie odporności ogniowej /EI/ równej klasie odporności ogniowej tych elementów (np. systemem HILTI lub PROMAT).</w:t>
      </w:r>
    </w:p>
    <w:p>
      <w:pPr>
        <w:pStyle w:val="ListParagraph"/>
        <w:ind w:left="708" w:hanging="0"/>
        <w:jc w:val="both"/>
        <w:rPr>
          <w:rFonts w:ascii="Calibri" w:hAnsi="Calibri"/>
        </w:rPr>
      </w:pPr>
      <w:r>
        <w:rPr>
          <w:rFonts w:ascii="Calibri" w:hAnsi="Calibri"/>
        </w:rPr>
        <w:t>Obudowa przepustów instalacyjnych w ścianach obudowujących drogi komunikacji musi mieć klasę odporności ogniowej (EI) tych ścian.</w:t>
      </w:r>
    </w:p>
    <w:p>
      <w:pPr>
        <w:pStyle w:val="ListParagraph"/>
        <w:ind w:left="708" w:hanging="0"/>
        <w:jc w:val="both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ListParagraph"/>
        <w:ind w:left="708" w:hanging="0"/>
        <w:jc w:val="both"/>
        <w:rPr>
          <w:rFonts w:ascii="Calibri" w:hAnsi="Calibri"/>
        </w:rPr>
      </w:pPr>
      <w:r>
        <w:rPr>
          <w:rFonts w:ascii="Calibri" w:hAnsi="Calibri"/>
        </w:rPr>
        <w:t>Przewody i kable elektryczne w obwodach urządzeń alarmu pożaru, oświetlenia awaryjnego i łączności posiadają klasę PH odpowiednią do czasu działania tych urządzeń.</w:t>
      </w:r>
    </w:p>
    <w:p>
      <w:pPr>
        <w:pStyle w:val="ListParagraph"/>
        <w:ind w:left="708" w:hanging="0"/>
        <w:jc w:val="both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ListParagraph"/>
        <w:ind w:left="708" w:hanging="0"/>
        <w:jc w:val="both"/>
        <w:rPr>
          <w:rFonts w:ascii="Calibri" w:hAnsi="Calibri"/>
        </w:rPr>
      </w:pPr>
      <w:r>
        <w:rPr>
          <w:rFonts w:ascii="Calibri" w:hAnsi="Calibri"/>
        </w:rPr>
        <w:t xml:space="preserve">Instalacja wentylacyjna i klimatyzacyjna: </w:t>
      </w:r>
    </w:p>
    <w:p>
      <w:pPr>
        <w:pStyle w:val="ListParagraph"/>
        <w:ind w:left="708" w:hanging="0"/>
        <w:jc w:val="both"/>
        <w:rPr>
          <w:rFonts w:ascii="Calibri" w:hAnsi="Calibri"/>
        </w:rPr>
      </w:pPr>
      <w:r>
        <w:rPr>
          <w:rFonts w:ascii="Calibri" w:hAnsi="Calibri"/>
        </w:rPr>
        <w:t xml:space="preserve">• </w:t>
      </w:r>
      <w:r>
        <w:rPr>
          <w:rFonts w:ascii="Calibri" w:hAnsi="Calibri"/>
        </w:rPr>
        <w:t xml:space="preserve">w pomieszczeniach, w których stosowana jest wentylacja mechaniczna lub </w:t>
        <w:tab/>
        <w:t>klimatyzacja, nie można stosować wentylacji grawitacyjnej,</w:t>
      </w:r>
    </w:p>
    <w:p>
      <w:pPr>
        <w:pStyle w:val="ListParagraph"/>
        <w:ind w:left="708" w:hanging="0"/>
        <w:jc w:val="both"/>
        <w:rPr>
          <w:rFonts w:ascii="Calibri" w:hAnsi="Calibri"/>
        </w:rPr>
      </w:pPr>
      <w:r>
        <w:rPr>
          <w:rFonts w:ascii="Calibri" w:hAnsi="Calibri"/>
        </w:rPr>
        <w:t xml:space="preserve">• </w:t>
      </w:r>
      <w:r>
        <w:rPr>
          <w:rFonts w:ascii="Calibri" w:hAnsi="Calibri"/>
        </w:rPr>
        <w:t>przewody wentylacyjne powinny być wykonane z materiałów niepalnych, a palne izolacje cieplne i akustyczne oraz inne palne okładziny przewodów wentylacyjnych mogą być stosowane tylko na zewnętrznej ich powierzchni w sposób zapewniający nie rozprzestrzenianie ognia,</w:t>
      </w:r>
    </w:p>
    <w:p>
      <w:pPr>
        <w:pStyle w:val="ListParagraph"/>
        <w:ind w:left="708" w:hanging="0"/>
        <w:jc w:val="both"/>
        <w:rPr>
          <w:rFonts w:ascii="Calibri" w:hAnsi="Calibri"/>
        </w:rPr>
      </w:pPr>
      <w:r>
        <w:rPr>
          <w:rFonts w:ascii="Calibri" w:hAnsi="Calibri"/>
        </w:rPr>
        <w:t xml:space="preserve">• </w:t>
      </w:r>
      <w:r>
        <w:rPr>
          <w:rFonts w:ascii="Calibri" w:hAnsi="Calibri"/>
        </w:rPr>
        <w:t xml:space="preserve">w instalacjach wentylacji i klimatyzacji nie należy łączyć ze sobą przewodów z </w:t>
        <w:tab/>
        <w:t>pomieszczeń o różnych wymaganiach użytkowych,</w:t>
      </w:r>
    </w:p>
    <w:p>
      <w:pPr>
        <w:pStyle w:val="ListParagraph"/>
        <w:ind w:left="708" w:hanging="0"/>
        <w:jc w:val="both"/>
        <w:rPr>
          <w:rFonts w:ascii="Calibri" w:hAnsi="Calibri"/>
        </w:rPr>
      </w:pPr>
      <w:r>
        <w:rPr>
          <w:rFonts w:ascii="Calibri" w:hAnsi="Calibri"/>
        </w:rPr>
        <w:t xml:space="preserve">• </w:t>
      </w:r>
      <w:r>
        <w:rPr>
          <w:rFonts w:ascii="Calibri" w:hAnsi="Calibri"/>
        </w:rPr>
        <w:t xml:space="preserve">przewody wentylacji i klimatyzacji w miejscach przejścia przez elementy oddzielenia przeciwpożarowego powinny być wyposażone w klapy odcinające o odporności </w:t>
        <w:tab/>
        <w:t xml:space="preserve">ogniowej (EI) wymaganej dla tych elementów, </w:t>
      </w:r>
    </w:p>
    <w:p>
      <w:pPr>
        <w:pStyle w:val="ListParagraph"/>
        <w:ind w:left="708" w:hanging="0"/>
        <w:jc w:val="both"/>
        <w:rPr>
          <w:rFonts w:ascii="Calibri" w:hAnsi="Calibri"/>
        </w:rPr>
      </w:pPr>
      <w:r>
        <w:rPr>
          <w:rFonts w:ascii="Calibri" w:hAnsi="Calibri"/>
        </w:rPr>
        <w:t xml:space="preserve">• </w:t>
      </w:r>
      <w:r>
        <w:rPr>
          <w:rFonts w:ascii="Calibri" w:hAnsi="Calibri"/>
        </w:rPr>
        <w:t xml:space="preserve">przewody wentylacyjne i klimatyzacyjne prowadzone przez strefę pożarową, której </w:t>
        <w:tab/>
        <w:t xml:space="preserve">nie obsługują, powinny być obudowane elementami o klasie odporności ogniowej </w:t>
        <w:tab/>
        <w:t xml:space="preserve">(EI), wymaganej dla elementów oddzielenia przeciwpożarowego tych stref </w:t>
        <w:tab/>
        <w:t>pożarowych, bądź też być wyposażone w przeciwpożarowe klapy odcinające,</w:t>
      </w:r>
    </w:p>
    <w:p>
      <w:pPr>
        <w:pStyle w:val="ListParagraph"/>
        <w:ind w:left="708" w:hanging="0"/>
        <w:jc w:val="both"/>
        <w:rPr>
          <w:rFonts w:ascii="Calibri" w:hAnsi="Calibri"/>
        </w:rPr>
      </w:pPr>
      <w:r>
        <w:rPr>
          <w:rFonts w:ascii="Calibri" w:hAnsi="Calibri"/>
        </w:rPr>
        <w:t xml:space="preserve">• </w:t>
      </w:r>
      <w:r>
        <w:rPr>
          <w:rFonts w:ascii="Calibri" w:hAnsi="Calibri"/>
        </w:rPr>
        <w:t>odległość nie izolowanych przewodów wentylacyjnych od wykładzin i powierzchni palnych powinna wynosić co najmniej 0,5 m,</w:t>
      </w:r>
    </w:p>
    <w:p>
      <w:pPr>
        <w:pStyle w:val="ListParagraph"/>
        <w:ind w:left="708" w:hanging="0"/>
        <w:jc w:val="both"/>
        <w:rPr>
          <w:rFonts w:ascii="Calibri" w:hAnsi="Calibri"/>
        </w:rPr>
      </w:pPr>
      <w:r>
        <w:rPr>
          <w:rFonts w:ascii="Calibri" w:hAnsi="Calibri"/>
        </w:rPr>
        <w:t xml:space="preserve">• </w:t>
      </w:r>
      <w:r>
        <w:rPr>
          <w:rFonts w:ascii="Calibri" w:hAnsi="Calibri"/>
        </w:rPr>
        <w:t>drzwiczki  rewizyjne stosowane w kanałach i przewodach wentylacyjnych powinny być wykonane z materiałów niepalnych,</w:t>
      </w:r>
    </w:p>
    <w:p>
      <w:pPr>
        <w:pStyle w:val="ListParagraph"/>
        <w:ind w:left="708" w:hanging="0"/>
        <w:jc w:val="both"/>
        <w:rPr>
          <w:rFonts w:ascii="Calibri" w:hAnsi="Calibri"/>
        </w:rPr>
      </w:pPr>
      <w:r>
        <w:rPr>
          <w:rFonts w:ascii="Calibri" w:hAnsi="Calibri"/>
        </w:rPr>
        <w:t xml:space="preserve">•  </w:t>
      </w:r>
      <w:r>
        <w:rPr>
          <w:rFonts w:ascii="Calibri" w:hAnsi="Calibri"/>
        </w:rPr>
        <w:t>zamocowania przewodów wentylacyjnych do elementów budowlanych powinny być wykonane z materiałów niepalnych, zapewniających przejęcie siły powstającej w przypadku pożaru w czasie nie krótszym niż wymagany dla klasy odporności ogniowej przewodu lub klapy odcinającej,</w:t>
      </w:r>
    </w:p>
    <w:p>
      <w:pPr>
        <w:pStyle w:val="ListParagraph"/>
        <w:ind w:left="708" w:hanging="0"/>
        <w:jc w:val="both"/>
        <w:rPr>
          <w:rFonts w:ascii="Calibri" w:hAnsi="Calibri"/>
        </w:rPr>
      </w:pPr>
      <w:r>
        <w:rPr>
          <w:rFonts w:ascii="Calibri" w:hAnsi="Calibri"/>
        </w:rPr>
        <w:t xml:space="preserve">• </w:t>
      </w:r>
      <w:r>
        <w:rPr>
          <w:rFonts w:ascii="Calibri" w:hAnsi="Calibri"/>
        </w:rPr>
        <w:t xml:space="preserve">dopuszcza się zainstalowanie w przewodzie wentylacyjnym wentylatorów i urządzeń do uzdatniania powietrza pod warunkiem wykonania ich obudowy w klasie </w:t>
        <w:tab/>
        <w:t>odporności ogniowej EI 60,</w:t>
      </w:r>
    </w:p>
    <w:p>
      <w:pPr>
        <w:pStyle w:val="ListParagraph"/>
        <w:ind w:left="708" w:hanging="0"/>
        <w:jc w:val="both"/>
        <w:rPr>
          <w:rFonts w:ascii="Calibri" w:hAnsi="Calibri" w:eastAsia="Calibri" w:cs="Times New Roman" w:eastAsiaTheme="minorHAnsi"/>
          <w:b w:val="false"/>
          <w:b w:val="false"/>
          <w:bCs w:val="false"/>
          <w:color w:val="auto"/>
          <w:kern w:val="0"/>
          <w:sz w:val="24"/>
          <w:szCs w:val="24"/>
          <w:lang w:val="pl-PL" w:eastAsia="en-US" w:bidi="ar-SA"/>
        </w:rPr>
      </w:pPr>
      <w:r>
        <w:rPr>
          <w:rFonts w:eastAsia="Calibri" w:cs="Times New Roman" w:ascii="Calibri" w:hAnsi="Calibri" w:eastAsiaTheme="minorHAnsi"/>
          <w:b w:val="false"/>
          <w:bCs w:val="false"/>
          <w:color w:val="auto"/>
          <w:kern w:val="0"/>
          <w:sz w:val="24"/>
          <w:szCs w:val="24"/>
          <w:lang w:val="pl-PL" w:eastAsia="en-US" w:bidi="ar-SA"/>
        </w:rPr>
        <w:t xml:space="preserve">• </w:t>
      </w:r>
      <w:r>
        <w:rPr>
          <w:rFonts w:eastAsia="Calibri" w:cs="Times New Roman" w:ascii="Calibri" w:hAnsi="Calibri" w:eastAsiaTheme="minorHAnsi"/>
          <w:b w:val="false"/>
          <w:bCs w:val="false"/>
          <w:color w:val="auto"/>
          <w:kern w:val="0"/>
          <w:sz w:val="24"/>
          <w:szCs w:val="24"/>
          <w:lang w:val="pl-PL" w:eastAsia="en-US" w:bidi="ar-SA"/>
        </w:rPr>
        <w:t>w przewodach wentylacyjnych nie należy prowadzić innych instalacji.</w:t>
      </w:r>
    </w:p>
    <w:p>
      <w:pPr>
        <w:pStyle w:val="ListParagraph"/>
        <w:ind w:left="708" w:hanging="0"/>
        <w:jc w:val="both"/>
        <w:rPr/>
      </w:pPr>
      <w:r>
        <w:rPr/>
      </w:r>
    </w:p>
    <w:p>
      <w:pPr>
        <w:pStyle w:val="ListParagraph"/>
        <w:numPr>
          <w:ilvl w:val="0"/>
          <w:numId w:val="1"/>
        </w:numPr>
        <w:jc w:val="both"/>
        <w:rPr>
          <w:rFonts w:ascii="Calibri" w:hAnsi="Calibri"/>
        </w:rPr>
      </w:pPr>
      <w:r>
        <w:rPr>
          <w:rFonts w:ascii="Calibri" w:hAnsi="Calibri"/>
          <w:b/>
          <w:bCs/>
          <w:sz w:val="24"/>
          <w:szCs w:val="24"/>
        </w:rPr>
        <w:t>Informacje o przyjętych scenariuszach pożarowych</w:t>
      </w:r>
    </w:p>
    <w:p>
      <w:pPr>
        <w:pStyle w:val="ListParagraph"/>
        <w:numPr>
          <w:ilvl w:val="0"/>
          <w:numId w:val="0"/>
        </w:numPr>
        <w:ind w:left="1428" w:hanging="0"/>
        <w:jc w:val="both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ListParagraph"/>
        <w:ind w:left="708" w:hanging="0"/>
        <w:jc w:val="both"/>
        <w:rPr>
          <w:rFonts w:ascii="Calibri" w:hAnsi="Calibri"/>
        </w:rPr>
      </w:pPr>
      <w:r>
        <w:rPr>
          <w:rFonts w:ascii="Calibri" w:hAnsi="Calibri"/>
        </w:rPr>
        <w:t>Dobór urządzeń przeciwpożarowych w obiekcie budowlanym, dostosowany został do wymagań wynikających z przepisów dotyczących ochrony przeciwpożarowej i przyjętego scenariusza rozwoju zdarzeń w czasie pożaru, a w szczególności: instalacji wodociągowej przeciwpożarowej, urządzeń oddymiających – scenariusz pożarowy znajduje się w opracowaniu: „Scenariusz rozwoju zdarzeń w czasie pożaru”.</w:t>
      </w:r>
    </w:p>
    <w:p>
      <w:pPr>
        <w:pStyle w:val="ListParagraph"/>
        <w:jc w:val="both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ListParagraph"/>
        <w:numPr>
          <w:ilvl w:val="0"/>
          <w:numId w:val="1"/>
        </w:numPr>
        <w:jc w:val="both"/>
        <w:rPr>
          <w:rFonts w:ascii="Calibri" w:hAnsi="Calibri"/>
        </w:rPr>
      </w:pPr>
      <w:r>
        <w:rPr>
          <w:rFonts w:ascii="Calibri" w:hAnsi="Calibri"/>
          <w:b/>
          <w:bCs/>
          <w:sz w:val="24"/>
          <w:szCs w:val="24"/>
        </w:rPr>
        <w:t>Informacje o wyposażeniu w gaśnice i inny sprzęt gaśniczy</w:t>
      </w:r>
    </w:p>
    <w:p>
      <w:pPr>
        <w:pStyle w:val="ListParagraph"/>
        <w:jc w:val="both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ListParagraph"/>
        <w:ind w:left="708" w:hanging="0"/>
        <w:jc w:val="both"/>
        <w:rPr>
          <w:rFonts w:ascii="Calibri" w:hAnsi="Calibri"/>
        </w:rPr>
      </w:pPr>
      <w:r>
        <w:rPr>
          <w:rFonts w:ascii="Calibri" w:hAnsi="Calibri"/>
        </w:rPr>
        <w:t>Budynki należy wyposażyć w gaśnice przenośne proszkowe ABC 4 lub 6kg.</w:t>
      </w:r>
    </w:p>
    <w:p>
      <w:pPr>
        <w:pStyle w:val="ListParagraph"/>
        <w:ind w:left="708" w:hanging="0"/>
        <w:jc w:val="both"/>
        <w:rPr>
          <w:rFonts w:ascii="Calibri" w:hAnsi="Calibri"/>
        </w:rPr>
      </w:pPr>
      <w:r>
        <w:rPr>
          <w:rFonts w:ascii="Calibri" w:hAnsi="Calibri"/>
        </w:rPr>
        <w:t xml:space="preserve">• </w:t>
      </w:r>
      <w:r>
        <w:rPr>
          <w:rFonts w:ascii="Calibri" w:hAnsi="Calibri"/>
        </w:rPr>
        <w:t>maksymalna odległość z każdego miejsca w budynku, w którym może przebywać człowiek do najbliższej gaśnicy nie może przekraczać  30m,</w:t>
      </w:r>
    </w:p>
    <w:p>
      <w:pPr>
        <w:pStyle w:val="ListParagraph"/>
        <w:ind w:left="708" w:hanging="0"/>
        <w:jc w:val="both"/>
        <w:rPr>
          <w:rFonts w:ascii="Calibri" w:hAnsi="Calibri"/>
        </w:rPr>
      </w:pPr>
      <w:r>
        <w:rPr>
          <w:rFonts w:ascii="Calibri" w:hAnsi="Calibri"/>
        </w:rPr>
        <w:t xml:space="preserve">• </w:t>
      </w:r>
      <w:r>
        <w:rPr>
          <w:rFonts w:ascii="Calibri" w:hAnsi="Calibri"/>
        </w:rPr>
        <w:t>do gaśnicy należy zapewnić dostęp o szerokości co najmniej 1m.</w:t>
      </w:r>
    </w:p>
    <w:p>
      <w:pPr>
        <w:pStyle w:val="ListParagraph"/>
        <w:ind w:left="708" w:hanging="0"/>
        <w:jc w:val="both"/>
        <w:rPr>
          <w:rFonts w:ascii="Calibri" w:hAnsi="Calibri"/>
        </w:rPr>
      </w:pPr>
      <w:r>
        <w:rPr>
          <w:rFonts w:ascii="Calibri" w:hAnsi="Calibri"/>
        </w:rPr>
        <w:t xml:space="preserve">• </w:t>
      </w:r>
      <w:r>
        <w:rPr>
          <w:rFonts w:ascii="Calibri" w:hAnsi="Calibri"/>
        </w:rPr>
        <w:t>co najmniej 1 gaśnica proszkowa o masie środka gaśniczego 2kg (lub 3dm3) na każde 100m2 powierzchni strefy pożarowej,</w:t>
      </w:r>
    </w:p>
    <w:p>
      <w:pPr>
        <w:pStyle w:val="ListParagraph"/>
        <w:ind w:left="708" w:hanging="0"/>
        <w:jc w:val="both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ListParagraph"/>
        <w:ind w:left="708" w:hanging="0"/>
        <w:jc w:val="both"/>
        <w:rPr>
          <w:rFonts w:ascii="Calibri" w:hAnsi="Calibri"/>
        </w:rPr>
      </w:pPr>
      <w:r>
        <w:rPr>
          <w:rFonts w:ascii="Calibri" w:hAnsi="Calibri"/>
        </w:rPr>
        <w:t xml:space="preserve">Szczegółowe zasady rozmieszczenia gaśnic należy określić w „Instrukcji </w:t>
        <w:tab/>
        <w:t xml:space="preserve">bezpieczeństwa pożarowego”, do której posiadania zobowiązany jest użytkownik </w:t>
        <w:tab/>
        <w:t>obiektu.</w:t>
      </w:r>
    </w:p>
    <w:p>
      <w:pPr>
        <w:pStyle w:val="ListParagraph"/>
        <w:ind w:left="708" w:hanging="0"/>
        <w:jc w:val="both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ListParagraph"/>
        <w:jc w:val="both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ListParagraph"/>
        <w:numPr>
          <w:ilvl w:val="0"/>
          <w:numId w:val="1"/>
        </w:numPr>
        <w:jc w:val="both"/>
        <w:rPr>
          <w:rFonts w:ascii="Calibri" w:hAnsi="Calibri"/>
        </w:rPr>
      </w:pPr>
      <w:r>
        <w:rPr>
          <w:rFonts w:ascii="Calibri" w:hAnsi="Calibri"/>
          <w:b/>
          <w:bCs/>
          <w:sz w:val="24"/>
          <w:szCs w:val="24"/>
        </w:rPr>
        <w:t>Informacje o przygotowaniu obiektu budowlanego do prowadzenia działań ratowniczych, w tym informacje o punktach poboru wody do celów przeciwpożarowych, nasadach służących do zasilania urządzeń gaśniczych i innych rozwiązaniach przewidzianych do tych działań oraz dźwigach dla ekip ratowniczych i prowadzących do nich dojściach</w:t>
      </w:r>
    </w:p>
    <w:p>
      <w:pPr>
        <w:pStyle w:val="ListParagraph"/>
        <w:jc w:val="both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Normal"/>
        <w:tabs>
          <w:tab w:val="clear" w:pos="709"/>
          <w:tab w:val="left" w:pos="0" w:leader="none"/>
          <w:tab w:val="left" w:pos="360" w:leader="none"/>
        </w:tabs>
        <w:jc w:val="both"/>
        <w:rPr>
          <w:rFonts w:ascii="Calibri" w:hAnsi="Calibri"/>
        </w:rPr>
      </w:pPr>
      <w:r>
        <w:rPr>
          <w:rFonts w:eastAsia="Calibri" w:cs="Times New Roman" w:ascii="Calibri" w:hAnsi="Calibri" w:eastAsiaTheme="minorHAnsi"/>
          <w:b w:val="false"/>
          <w:bCs w:val="false"/>
          <w:color w:val="auto"/>
          <w:kern w:val="0"/>
          <w:sz w:val="24"/>
          <w:szCs w:val="24"/>
          <w:lang w:val="pl-PL" w:eastAsia="en-US" w:bidi="ar-SA"/>
        </w:rPr>
        <w:t xml:space="preserve">Dojazd pożarowy zapewniono zgodnie z możliwościami wynikającymi z § 12. 7. Rozporządzenia Ministra Spraw Wewnętrznych i Administracji z dnia 24.07.2009 r. w sprawie przeciwpożarowego zaopatrzenia w wodę oraz dróg pożarowych, poprzez połączenie z drogą pożarową wyjścia z projektowanego budynku, na zasadzie  utwardzonego dojścia o szerokości minimalnej 1,5 m i długości nie większej niż 30 m, </w:t>
        <w:tab/>
        <w:t xml:space="preserve">w sposób zapewniający dotarcie bezpośrednio lub drogami ewakuacyjnymi do każdej strefy pożarowej. </w:t>
      </w:r>
    </w:p>
    <w:p>
      <w:pPr>
        <w:pStyle w:val="Normal"/>
        <w:tabs>
          <w:tab w:val="clear" w:pos="709"/>
          <w:tab w:val="left" w:pos="0" w:leader="none"/>
          <w:tab w:val="left" w:pos="360" w:leader="none"/>
        </w:tabs>
        <w:jc w:val="both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Normal"/>
        <w:tabs>
          <w:tab w:val="clear" w:pos="709"/>
          <w:tab w:val="left" w:pos="0" w:leader="none"/>
          <w:tab w:val="left" w:pos="360" w:leader="none"/>
        </w:tabs>
        <w:jc w:val="both"/>
        <w:rPr>
          <w:rFonts w:ascii="Calibri" w:hAnsi="Calibri"/>
        </w:rPr>
      </w:pPr>
      <w:r>
        <w:rPr>
          <w:rFonts w:eastAsia="Calibri" w:cs="Times New Roman" w:ascii="Calibri" w:hAnsi="Calibri" w:eastAsiaTheme="minorHAnsi"/>
          <w:b w:val="false"/>
          <w:bCs w:val="false"/>
          <w:color w:val="auto"/>
          <w:kern w:val="0"/>
          <w:sz w:val="24"/>
          <w:szCs w:val="24"/>
          <w:u w:val="single"/>
          <w:lang w:val="pl-PL" w:eastAsia="en-US" w:bidi="ar-SA"/>
        </w:rPr>
        <w:t>Wymagania ogólne</w:t>
      </w:r>
    </w:p>
    <w:p>
      <w:pPr>
        <w:pStyle w:val="Normal"/>
        <w:ind w:left="0" w:right="0" w:hanging="0"/>
        <w:jc w:val="both"/>
        <w:rPr>
          <w:rFonts w:ascii="Calibri" w:hAnsi="Calibri"/>
        </w:rPr>
      </w:pPr>
      <w:r>
        <w:rPr>
          <w:rFonts w:ascii="Calibri" w:hAnsi="Calibri"/>
        </w:rPr>
        <w:t xml:space="preserve">Drogi pożarowe i drogi dojazdowe do nich przebiegały będą w odległości co najmniej </w:t>
        <w:tab/>
        <w:t>5 m od chronionych obiektów.  Szerokość dróg pożarowych oraz dojazdowych wynosi</w:t>
      </w:r>
      <w:r>
        <w:rPr>
          <w:rFonts w:eastAsia="Calibri" w:cs="Times New Roman" w:ascii="Calibri" w:hAnsi="Calibri"/>
          <w:color w:val="auto"/>
          <w:kern w:val="0"/>
          <w:sz w:val="24"/>
          <w:szCs w:val="24"/>
          <w:lang w:val="pl-PL" w:eastAsia="en-US" w:bidi="ar-SA"/>
        </w:rPr>
        <w:t>ć</w:t>
      </w:r>
      <w:r>
        <w:rPr>
          <w:rFonts w:ascii="Calibri" w:hAnsi="Calibri"/>
        </w:rPr>
        <w:t xml:space="preserve"> będzie min. 4 m a ich nachylenie nie przekroczy 5%. Na teren działki zapewniony zostanie co najmniej jeden wjazd.</w:t>
      </w:r>
    </w:p>
    <w:p>
      <w:pPr>
        <w:pStyle w:val="Normal"/>
        <w:ind w:left="0" w:right="0" w:hanging="0"/>
        <w:jc w:val="both"/>
        <w:rPr>
          <w:rFonts w:ascii="Calibri" w:hAnsi="Calibri" w:eastAsia="Calibri" w:cs="Times New Roman"/>
          <w:color w:val="auto"/>
          <w:kern w:val="0"/>
          <w:sz w:val="24"/>
          <w:szCs w:val="24"/>
          <w:lang w:val="pl-PL" w:eastAsia="en-US" w:bidi="ar-SA"/>
        </w:rPr>
      </w:pPr>
      <w:r>
        <w:rPr>
          <w:rFonts w:eastAsia="Calibri" w:cs="Times New Roman" w:ascii="Calibri" w:hAnsi="Calibri"/>
          <w:color w:val="auto"/>
          <w:kern w:val="0"/>
          <w:sz w:val="24"/>
          <w:szCs w:val="24"/>
          <w:lang w:val="pl-PL" w:eastAsia="en-US" w:bidi="ar-SA"/>
        </w:rPr>
        <w:t xml:space="preserve">Pomiędzy droga pożarową a ścianą budynku nie mogą występować stałe elementy zagospodarowania terenu lub drzewa i krzewy o wysokości przekraczającej 3 m, uniemożliwiające dostęp do elewacji budynku za pomocą podnośników i drabin mechanicznych. Droga pożarowa powinna zapewniać przejazd bez cofania. Dopuszcza się wykonanie odcinka drogi pożarowej o długości nie większej niż 15 m, z którego wyjazd jest możliwy jedynie przez cofanie pojazdu. Droga pożarowa powinna umożliwiać przejazd pojazdów o nacisku osi na nawierzchnię jezdni co najmniej 100 kN. Najmniejszy promień zewnętrznego łuku </w:t>
        <w:tab/>
        <w:t xml:space="preserve">drogi pożarowej nie będzie wynosić mniej niż 11 m. </w:t>
      </w:r>
    </w:p>
    <w:p>
      <w:pPr>
        <w:pStyle w:val="Normal"/>
        <w:tabs>
          <w:tab w:val="clear" w:pos="709"/>
          <w:tab w:val="left" w:pos="0" w:leader="none"/>
          <w:tab w:val="left" w:pos="360" w:leader="none"/>
        </w:tabs>
        <w:ind w:left="0" w:right="0" w:hanging="0"/>
        <w:jc w:val="both"/>
        <w:rPr>
          <w:rFonts w:ascii="Calibri" w:hAnsi="Calibri"/>
        </w:rPr>
      </w:pPr>
      <w:r>
        <w:rPr>
          <w:rFonts w:eastAsia="Calibri" w:cs="Times New Roman" w:ascii="Calibri" w:hAnsi="Calibri" w:eastAsiaTheme="minorHAnsi"/>
          <w:b w:val="false"/>
          <w:bCs w:val="false"/>
          <w:color w:val="auto"/>
          <w:kern w:val="0"/>
          <w:sz w:val="24"/>
          <w:szCs w:val="24"/>
          <w:lang w:val="pl-PL" w:eastAsia="en-US" w:bidi="ar-SA"/>
        </w:rPr>
        <w:t xml:space="preserve">Wymagania dotyczące dróg pożarowych zostaną spełnione. Drogi pożarowe i drogi dojazdowe do nich przebiegały będą w odległości co najmniej </w:t>
        <w:tab/>
        <w:t>5 m od chronionych obiektów.  Szerokość dróg pożarowych oraz dojazdowych wynosi</w:t>
      </w:r>
      <w:r>
        <w:rPr>
          <w:rFonts w:eastAsia="Calibri" w:cs="Times New Roman" w:ascii="Calibri" w:hAnsi="Calibri"/>
          <w:b w:val="false"/>
          <w:bCs w:val="false"/>
          <w:color w:val="auto"/>
          <w:kern w:val="0"/>
          <w:sz w:val="24"/>
          <w:szCs w:val="24"/>
          <w:lang w:val="pl-PL" w:eastAsia="en-US" w:bidi="ar-SA"/>
        </w:rPr>
        <w:t>ć</w:t>
      </w:r>
      <w:r>
        <w:rPr>
          <w:rFonts w:eastAsia="Calibri" w:cs="Times New Roman" w:ascii="Calibri" w:hAnsi="Calibri" w:eastAsiaTheme="minorHAnsi"/>
          <w:b w:val="false"/>
          <w:bCs w:val="false"/>
          <w:color w:val="auto"/>
          <w:kern w:val="0"/>
          <w:sz w:val="24"/>
          <w:szCs w:val="24"/>
          <w:lang w:val="pl-PL" w:eastAsia="en-US" w:bidi="ar-SA"/>
        </w:rPr>
        <w:t xml:space="preserve"> będzie min. 4 m a ich nachylenie nie przekroczy 5%. Na teren działki zapewniony zostanie co najmniej jeden wjazd.</w:t>
      </w:r>
    </w:p>
    <w:p>
      <w:pPr>
        <w:pStyle w:val="Normal"/>
        <w:ind w:left="0" w:right="0" w:hanging="0"/>
        <w:jc w:val="both"/>
        <w:rPr>
          <w:rFonts w:ascii="Calibri" w:hAnsi="Calibri" w:eastAsia="Calibri" w:cs="Times New Roman"/>
          <w:color w:val="auto"/>
          <w:kern w:val="0"/>
          <w:sz w:val="24"/>
          <w:szCs w:val="24"/>
          <w:lang w:val="pl-PL" w:eastAsia="en-US" w:bidi="ar-SA"/>
        </w:rPr>
      </w:pPr>
      <w:r>
        <w:rPr>
          <w:rFonts w:eastAsia="Calibri" w:cs="Times New Roman" w:ascii="Calibri" w:hAnsi="Calibri"/>
          <w:color w:val="auto"/>
          <w:kern w:val="0"/>
          <w:sz w:val="24"/>
          <w:szCs w:val="24"/>
          <w:lang w:val="pl-PL" w:eastAsia="en-US" w:bidi="ar-SA"/>
        </w:rPr>
        <w:t xml:space="preserve">Pomiędzy droga pożarową a ścianą budynku nie mogą występować stałe elementy zagospodarowania terenu lub drzewa i krzewy o wysokości przekraczającej 3 m, uniemożliwiające dostęp do elewacji budynku za pomocą podnośników i drabin mechanicznych. Droga pożarowa powinna zapewniać przejazd bez cofania. Dopuszcza się wykonanie odcinka drogi pożarowej o długości nie większej niż 15 m, z którego wyjazd jest możliwy jedynie przez cofanie pojazdu. Droga pożarowa powinna umożliwiać przejazd pojazdów o nacisku osi na nawierzchnię jezdni co najmniej 100 kN. Najmniejszy promień zewnętrznego łuku </w:t>
        <w:tab/>
        <w:t xml:space="preserve">drogi pożarowej nie będzie wynosić mniej niż 11 m. </w:t>
      </w:r>
    </w:p>
    <w:p>
      <w:pPr>
        <w:pStyle w:val="Normal"/>
        <w:tabs>
          <w:tab w:val="clear" w:pos="709"/>
          <w:tab w:val="left" w:pos="0" w:leader="none"/>
          <w:tab w:val="left" w:pos="360" w:leader="none"/>
        </w:tabs>
        <w:ind w:left="0" w:right="0" w:hanging="0"/>
        <w:jc w:val="both"/>
        <w:rPr>
          <w:rFonts w:ascii="Calibri" w:hAnsi="Calibri"/>
        </w:rPr>
      </w:pPr>
      <w:r>
        <w:rPr>
          <w:rFonts w:eastAsia="Calibri" w:cs="Times New Roman" w:ascii="Calibri" w:hAnsi="Calibri" w:eastAsiaTheme="minorHAnsi"/>
          <w:b w:val="false"/>
          <w:bCs w:val="false"/>
          <w:color w:val="auto"/>
          <w:kern w:val="0"/>
          <w:sz w:val="24"/>
          <w:szCs w:val="24"/>
          <w:lang w:val="pl-PL" w:eastAsia="en-US" w:bidi="ar-SA"/>
        </w:rPr>
        <w:t xml:space="preserve">Wymagania dotyczące dróg pożarowych zostaną spełnione. </w:t>
      </w:r>
    </w:p>
    <w:p>
      <w:pPr>
        <w:pStyle w:val="ListParagraph"/>
        <w:rPr>
          <w:rFonts w:ascii="Calibri" w:hAnsi="Calibri" w:eastAsia="Calibri" w:cs="Times New Roman" w:eastAsiaTheme="minorHAnsi"/>
          <w:color w:val="auto"/>
          <w:kern w:val="0"/>
          <w:sz w:val="24"/>
          <w:szCs w:val="24"/>
          <w:lang w:val="pl-PL" w:eastAsia="en-US" w:bidi="ar-SA"/>
        </w:rPr>
      </w:pPr>
      <w:r>
        <w:rPr>
          <w:rFonts w:eastAsia="Calibri" w:cs="Times New Roman" w:eastAsiaTheme="minorHAnsi" w:ascii="Calibri" w:hAnsi="Calibri"/>
          <w:color w:val="auto"/>
          <w:kern w:val="0"/>
          <w:sz w:val="24"/>
          <w:szCs w:val="24"/>
          <w:lang w:val="pl-PL" w:eastAsia="en-US" w:bidi="ar-SA"/>
        </w:rPr>
      </w:r>
    </w:p>
    <w:p>
      <w:pPr>
        <w:pStyle w:val="Normal"/>
        <w:ind w:left="0" w:right="0" w:hanging="0"/>
        <w:jc w:val="both"/>
        <w:rPr>
          <w:rFonts w:ascii="Calibri" w:hAnsi="Calibri"/>
        </w:rPr>
      </w:pPr>
      <w:r>
        <w:rPr>
          <w:rFonts w:eastAsia="Calibri" w:cs="Calibri" w:ascii="Calibri" w:hAnsi="Calibri"/>
        </w:rPr>
        <w:t xml:space="preserve">Zapotrzebowanie na wodę do celów przeciwpożarowych do zewnętrznego gaszenia pożaru dla obiektu należy zapewnić 20 dm3/s z co najmniej dwóch hydrantów o średnicy 80 mm lub 200 m3 zapasu wody w przeciwpożarowym zbiorniku wodnym – zakłada się zaopatrzenie z jednego istniejącego hydrantu zewnętrznego DN 80 z sieci miejskiej, zlokalizowanego w odległości od 5 m do 75 m od projektowanego obiektu. Pozostałą brakującą ilość 10 l/s zapewniono poprzez zaprojektowany 1 hydrant zewnętrzny </w:t>
      </w:r>
      <w:r>
        <w:rPr>
          <w:rFonts w:eastAsia="Calibri" w:cs="Calibri" w:ascii="Calibri" w:hAnsi="Calibri"/>
          <w:color w:val="auto"/>
          <w:kern w:val="0"/>
          <w:sz w:val="24"/>
          <w:szCs w:val="24"/>
          <w:lang w:val="pl-PL" w:eastAsia="en-US" w:bidi="ar-SA"/>
        </w:rPr>
        <w:t>DN</w:t>
      </w:r>
      <w:r>
        <w:rPr>
          <w:rFonts w:eastAsia="Calibri" w:cs="Calibri" w:ascii="Calibri" w:hAnsi="Calibri"/>
        </w:rPr>
        <w:t xml:space="preserve"> 80 zasilany z </w:t>
      </w:r>
      <w:r>
        <w:rPr>
          <w:rFonts w:eastAsia="Calibri" w:cs="Calibri" w:ascii="Calibri" w:hAnsi="Calibri"/>
        </w:rPr>
        <w:t>podziemnego</w:t>
      </w:r>
      <w:r>
        <w:rPr>
          <w:rFonts w:eastAsia="Calibri" w:cs="Calibri" w:ascii="Calibri" w:hAnsi="Calibri"/>
        </w:rPr>
        <w:t xml:space="preserve"> zbiornika p.poż. betonowego o pojemności użytkowej 100 m3 poprzez zestaw hydroforowy zlokalizowany w studzience.</w:t>
      </w:r>
    </w:p>
    <w:p>
      <w:pPr>
        <w:pStyle w:val="Normal"/>
        <w:ind w:left="0" w:right="0" w:hanging="0"/>
        <w:jc w:val="both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Normal"/>
        <w:ind w:left="0" w:right="0" w:hanging="0"/>
        <w:jc w:val="both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Normal"/>
        <w:jc w:val="both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ListParagraph"/>
        <w:numPr>
          <w:ilvl w:val="0"/>
          <w:numId w:val="1"/>
        </w:numPr>
        <w:jc w:val="both"/>
        <w:rPr>
          <w:rFonts w:ascii="Calibri" w:hAnsi="Calibri"/>
        </w:rPr>
      </w:pPr>
      <w:r>
        <w:rPr>
          <w:rFonts w:ascii="Calibri" w:hAnsi="Calibri"/>
          <w:b/>
          <w:bCs/>
          <w:sz w:val="24"/>
          <w:szCs w:val="24"/>
        </w:rPr>
        <w:t>Informacje o usytuowaniu z uwagi na bezpieczeństwo pożarowe, w tym informacje o parametrach wpływających na odległości dopuszczalne</w:t>
      </w:r>
    </w:p>
    <w:p>
      <w:pPr>
        <w:pStyle w:val="ListParagraph"/>
        <w:numPr>
          <w:ilvl w:val="0"/>
          <w:numId w:val="0"/>
        </w:numPr>
        <w:ind w:left="1428" w:hanging="0"/>
        <w:jc w:val="both"/>
        <w:rPr>
          <w:rFonts w:ascii="Calibri" w:hAnsi="Calibri"/>
          <w:b/>
          <w:b/>
          <w:bCs/>
        </w:rPr>
      </w:pPr>
      <w:r>
        <w:rPr>
          <w:rFonts w:ascii="Calibri" w:hAnsi="Calibri"/>
          <w:b/>
          <w:bCs/>
        </w:rPr>
      </w:r>
    </w:p>
    <w:p>
      <w:pPr>
        <w:pStyle w:val="ListParagraph"/>
        <w:widowControl/>
        <w:suppressAutoHyphens w:val="true"/>
        <w:bidi w:val="0"/>
        <w:spacing w:lineRule="auto" w:line="240" w:before="0" w:after="0"/>
        <w:ind w:left="708" w:right="0" w:hanging="0"/>
        <w:jc w:val="both"/>
        <w:rPr>
          <w:rFonts w:ascii="Calibri" w:hAnsi="Calibri"/>
        </w:rPr>
      </w:pPr>
      <w:r>
        <w:rPr>
          <w:rFonts w:ascii="Calibri" w:hAnsi="Calibri"/>
          <w:sz w:val="24"/>
          <w:szCs w:val="24"/>
        </w:rPr>
        <w:t xml:space="preserve">Odległości </w:t>
      </w:r>
      <w:r>
        <w:rPr>
          <w:rFonts w:eastAsia="Calibri" w:cs="Times New Roman" w:ascii="Calibri" w:hAnsi="Calibri" w:eastAsiaTheme="minorHAnsi"/>
          <w:color w:val="auto"/>
          <w:kern w:val="0"/>
          <w:sz w:val="24"/>
          <w:szCs w:val="24"/>
          <w:lang w:val="pl-PL" w:eastAsia="en-US" w:bidi="ar-SA"/>
        </w:rPr>
        <w:t>projektowanego budynku od granic działki i istniejących budynków ZL zostały zachowane. Pomiędzy projektowanym i istniejącym budynkiem zostały zaprojektowane ściany oddzielenia przeciwpożarowego REI120.</w:t>
      </w:r>
    </w:p>
    <w:p>
      <w:pPr>
        <w:pStyle w:val="ListParagraph"/>
        <w:widowControl/>
        <w:suppressAutoHyphens w:val="true"/>
        <w:bidi w:val="0"/>
        <w:spacing w:lineRule="auto" w:line="240" w:before="0" w:after="0"/>
        <w:ind w:left="708" w:right="0" w:hanging="0"/>
        <w:jc w:val="both"/>
        <w:rPr>
          <w:rFonts w:ascii="Calibri" w:hAnsi="Calibri"/>
        </w:rPr>
      </w:pPr>
      <w:r>
        <w:rPr>
          <w:rFonts w:ascii="Calibri" w:hAnsi="Calibri"/>
          <w:sz w:val="24"/>
          <w:szCs w:val="24"/>
        </w:rPr>
        <w:tab/>
        <w:t xml:space="preserve"> </w:t>
      </w:r>
    </w:p>
    <w:p>
      <w:pPr>
        <w:pStyle w:val="ListParagraph"/>
        <w:numPr>
          <w:ilvl w:val="0"/>
          <w:numId w:val="1"/>
        </w:numPr>
        <w:jc w:val="both"/>
        <w:rPr>
          <w:rFonts w:ascii="Calibri" w:hAnsi="Calibri"/>
        </w:rPr>
      </w:pPr>
      <w:r>
        <w:rPr>
          <w:rFonts w:ascii="Calibri" w:hAnsi="Calibri"/>
          <w:b/>
          <w:bCs/>
          <w:sz w:val="24"/>
          <w:szCs w:val="24"/>
        </w:rPr>
        <w:t>Informacje o rozwiązaniach zamiennych w stosunku do wymagań ochrony przeciwpożarowej zastosowanych na podstawie zgody, o której mowa w art. 6c pkt 1 lub 2 ustawy z dnia 24 sierpnia 1991 r. o ochronie przeciwpożarowej, w zakresie rozwiązań objętych projektem architektoniczno-budowlanym</w:t>
      </w:r>
    </w:p>
    <w:p>
      <w:pPr>
        <w:pStyle w:val="ListParagraph"/>
        <w:numPr>
          <w:ilvl w:val="0"/>
          <w:numId w:val="0"/>
        </w:numPr>
        <w:ind w:left="1428" w:hanging="0"/>
        <w:jc w:val="both"/>
        <w:rPr>
          <w:rFonts w:ascii="Calibri" w:hAnsi="Calibri"/>
          <w:b/>
          <w:b/>
          <w:bCs/>
        </w:rPr>
      </w:pPr>
      <w:r>
        <w:rPr>
          <w:rFonts w:ascii="Calibri" w:hAnsi="Calibri"/>
          <w:b/>
          <w:bCs/>
        </w:rPr>
      </w:r>
    </w:p>
    <w:p>
      <w:pPr>
        <w:pStyle w:val="ListParagraph"/>
        <w:widowControl/>
        <w:suppressAutoHyphens w:val="true"/>
        <w:bidi w:val="0"/>
        <w:spacing w:lineRule="auto" w:line="240" w:before="0" w:after="0"/>
        <w:ind w:left="397" w:right="0" w:hanging="0"/>
        <w:jc w:val="both"/>
        <w:rPr>
          <w:rFonts w:ascii="Calibri" w:hAnsi="Calibri"/>
        </w:rPr>
      </w:pPr>
      <w:r>
        <w:rPr>
          <w:rFonts w:ascii="Calibri" w:hAnsi="Calibri"/>
          <w:sz w:val="24"/>
          <w:szCs w:val="24"/>
        </w:rPr>
        <w:t>Nie dotyczy.</w:t>
      </w:r>
    </w:p>
    <w:p>
      <w:pPr>
        <w:pStyle w:val="ListParagraph"/>
        <w:ind w:left="708" w:hanging="0"/>
        <w:jc w:val="both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ListParagraph"/>
        <w:ind w:left="708" w:hanging="0"/>
        <w:jc w:val="both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ListParagraph"/>
        <w:ind w:left="708" w:hanging="0"/>
        <w:jc w:val="both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ListParagraph"/>
        <w:ind w:left="708" w:hanging="0"/>
        <w:jc w:val="both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ListParagraph"/>
        <w:ind w:left="708" w:hanging="0"/>
        <w:jc w:val="both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ListParagraph"/>
        <w:ind w:left="708" w:hanging="0"/>
        <w:jc w:val="both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Normal"/>
        <w:jc w:val="right"/>
        <w:rPr/>
      </w:pPr>
      <w:r>
        <w:rPr>
          <w:rFonts w:eastAsia="NSimSun" w:cs="Arial" w:ascii="Calibri" w:hAnsi="Calibri"/>
          <w:b/>
          <w:color w:val="auto"/>
          <w:kern w:val="2"/>
          <w:sz w:val="24"/>
          <w:szCs w:val="24"/>
          <w:lang w:val="pl-PL" w:eastAsia="zh-CN" w:bidi="hi-IN"/>
        </w:rPr>
        <w:t>Opracowała</w:t>
      </w:r>
      <w:r>
        <w:rPr>
          <w:rFonts w:ascii="Calibri" w:hAnsi="Calibri"/>
          <w:b/>
          <w:color w:val="auto"/>
          <w:sz w:val="24"/>
          <w:szCs w:val="24"/>
        </w:rPr>
        <w:t>:</w:t>
      </w:r>
    </w:p>
    <w:p>
      <w:pPr>
        <w:pStyle w:val="Normal"/>
        <w:shd w:val="clear" w:color="auto" w:fill="FFFFFF"/>
        <w:jc w:val="right"/>
        <w:rPr>
          <w:rFonts w:ascii="Calibri" w:hAnsi="Calibri"/>
          <w:color w:val="auto"/>
          <w:spacing w:val="-4"/>
          <w:sz w:val="24"/>
          <w:szCs w:val="24"/>
        </w:rPr>
      </w:pPr>
      <w:r>
        <w:rPr>
          <w:rFonts w:ascii="Calibri" w:hAnsi="Calibri"/>
          <w:color w:val="auto"/>
          <w:spacing w:val="-4"/>
          <w:sz w:val="24"/>
          <w:szCs w:val="24"/>
        </w:rPr>
      </w:r>
    </w:p>
    <w:p>
      <w:pPr>
        <w:pStyle w:val="Normal"/>
        <w:shd w:val="clear" w:color="auto" w:fill="FFFFFF"/>
        <w:jc w:val="right"/>
        <w:rPr>
          <w:rFonts w:ascii="Calibri" w:hAnsi="Calibri"/>
          <w:color w:val="auto"/>
          <w:spacing w:val="-4"/>
          <w:sz w:val="24"/>
          <w:szCs w:val="24"/>
        </w:rPr>
      </w:pPr>
      <w:r>
        <w:rPr>
          <w:rFonts w:ascii="Calibri" w:hAnsi="Calibri"/>
          <w:color w:val="auto"/>
          <w:spacing w:val="-4"/>
          <w:sz w:val="24"/>
          <w:szCs w:val="24"/>
        </w:rPr>
      </w:r>
    </w:p>
    <w:p>
      <w:pPr>
        <w:pStyle w:val="Normal"/>
        <w:shd w:val="clear" w:color="auto" w:fill="FFFFFF"/>
        <w:jc w:val="right"/>
        <w:rPr>
          <w:rFonts w:ascii="Calibri" w:hAnsi="Calibri"/>
          <w:color w:val="auto"/>
          <w:spacing w:val="-4"/>
          <w:sz w:val="24"/>
          <w:szCs w:val="24"/>
        </w:rPr>
      </w:pPr>
      <w:r>
        <w:rPr>
          <w:rFonts w:ascii="Calibri" w:hAnsi="Calibri"/>
          <w:color w:val="auto"/>
          <w:spacing w:val="-4"/>
          <w:sz w:val="24"/>
          <w:szCs w:val="24"/>
        </w:rPr>
      </w:r>
    </w:p>
    <w:p>
      <w:pPr>
        <w:pStyle w:val="Normal"/>
        <w:shd w:val="clear" w:color="auto" w:fill="FFFFFF"/>
        <w:jc w:val="right"/>
        <w:rPr/>
      </w:pPr>
      <w:r>
        <w:rPr>
          <w:rFonts w:eastAsia="NSimSun" w:cs="Arial" w:ascii="Calibri" w:hAnsi="Calibri"/>
          <w:color w:val="auto"/>
          <w:spacing w:val="-4"/>
          <w:kern w:val="2"/>
          <w:sz w:val="24"/>
          <w:szCs w:val="24"/>
          <w:lang w:val="pl-PL" w:eastAsia="zh-CN" w:bidi="hi-IN"/>
        </w:rPr>
        <w:t>mgr inż. arch. Joanna Marta Mazepa</w:t>
      </w:r>
    </w:p>
    <w:p>
      <w:pPr>
        <w:pStyle w:val="Normal"/>
        <w:shd w:val="clear" w:color="auto" w:fill="FFFFFF"/>
        <w:jc w:val="right"/>
        <w:rPr/>
      </w:pPr>
      <w:r>
        <w:rPr>
          <w:rFonts w:eastAsia="NSimSun" w:cs="Arial" w:ascii="Calibri" w:hAnsi="Calibri"/>
          <w:color w:val="auto"/>
          <w:spacing w:val="-4"/>
          <w:kern w:val="2"/>
          <w:sz w:val="24"/>
          <w:szCs w:val="24"/>
          <w:lang w:val="pl-PL" w:eastAsia="zh-CN" w:bidi="hi-IN"/>
        </w:rPr>
        <w:tab/>
        <w:tab/>
        <w:tab/>
        <w:tab/>
        <w:tab/>
        <w:tab/>
        <w:tab/>
        <w:tab/>
        <w:t xml:space="preserve">     upr. bud. nr 10/WPOKK/2012</w:t>
      </w:r>
    </w:p>
    <w:p>
      <w:pPr>
        <w:pStyle w:val="Normal"/>
        <w:shd w:val="clear" w:color="auto" w:fill="FFFFFF"/>
        <w:jc w:val="right"/>
        <w:rPr/>
      </w:pPr>
      <w:r>
        <w:rPr>
          <w:rFonts w:eastAsia="NSimSun" w:cs="Arial" w:ascii="Calibri" w:hAnsi="Calibri"/>
          <w:color w:val="auto"/>
          <w:spacing w:val="-4"/>
          <w:kern w:val="2"/>
          <w:sz w:val="24"/>
          <w:szCs w:val="24"/>
          <w:lang w:val="pl-PL" w:eastAsia="zh-CN" w:bidi="hi-IN"/>
        </w:rPr>
        <w:tab/>
        <w:tab/>
        <w:tab/>
        <w:tab/>
        <w:tab/>
        <w:tab/>
        <w:tab/>
        <w:tab/>
        <w:tab/>
        <w:t>do proj. w spec. arch. b/o</w:t>
      </w:r>
    </w:p>
    <w:sectPr>
      <w:type w:val="nextPage"/>
      <w:pgSz w:w="11906" w:h="16838"/>
      <w:pgMar w:left="1701" w:right="907" w:header="0" w:top="907" w:footer="0" w:bottom="907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">
    <w:charset w:val="ee"/>
    <w:family w:val="roman"/>
    <w:pitch w:val="variable"/>
  </w:font>
  <w:font w:name="OpenSymbol">
    <w:altName w:val="Arial Unicode MS"/>
    <w:charset w:val="01"/>
    <w:family w:val="auto"/>
    <w:pitch w:val="variable"/>
  </w:font>
  <w:font w:name="Wingdings 2">
    <w:charset w:val="02"/>
    <w:family w:val="auto"/>
    <w:pitch w:val="default"/>
  </w:font>
  <w:font w:name="StarSymbol">
    <w:altName w:val="Arial Unicode MS"/>
    <w:charset w:val="01"/>
    <w:family w:val="auto"/>
    <w:pitch w:val="default"/>
  </w:font>
  <w:font w:name="Wingdings">
    <w:charset w:val="02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lvl w:ilvl="0">
      <w:start w:val="1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 w:cs="Open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>
      <w:start w:val="1"/>
      <w:numFmt w:val="bullet"/>
      <w:lvlText w:val=""/>
      <w:lvlJc w:val="left"/>
      <w:pPr>
        <w:tabs>
          <w:tab w:val="num" w:pos="1800"/>
        </w:tabs>
        <w:ind w:left="180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2160"/>
        </w:tabs>
        <w:ind w:left="216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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2880"/>
        </w:tabs>
        <w:ind w:left="288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3240"/>
        </w:tabs>
        <w:ind w:left="3240" w:hanging="360"/>
      </w:pPr>
      <w:rPr>
        <w:rFonts w:ascii="StarSymbol" w:hAnsi="StarSymbol" w:cs="StarSymbol" w:hint="default"/>
      </w:rPr>
    </w:lvl>
    <w:lvl w:ilvl="6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3960"/>
        </w:tabs>
        <w:ind w:left="396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4320"/>
        </w:tabs>
        <w:ind w:left="4320" w:hanging="360"/>
      </w:pPr>
      <w:rPr>
        <w:rFonts w:ascii="StarSymbol" w:hAnsi="StarSymbol" w:cs="StarSymbol" w:hint="default"/>
      </w:rPr>
    </w:lvl>
  </w:abstractNum>
  <w:abstractNum w:abstractNumId="4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e42fc8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Calibri" w:cs="Times New Roman" w:eastAsiaTheme="minorHAnsi"/>
      <w:color w:val="auto"/>
      <w:kern w:val="0"/>
      <w:sz w:val="24"/>
      <w:szCs w:val="24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Znakiwypunktowania">
    <w:name w:val="Znaki wypunktowania"/>
    <w:qFormat/>
    <w:rPr>
      <w:rFonts w:ascii="OpenSymbol" w:hAnsi="OpenSymbol" w:eastAsia="OpenSymbol" w:cs="OpenSymbol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e42fc8"/>
    <w:pPr>
      <w:ind w:left="708" w:hanging="0"/>
    </w:pPr>
    <w:rPr/>
  </w:style>
  <w:style w:type="paragraph" w:styleId="Standard" w:customStyle="1">
    <w:name w:val="Standard"/>
    <w:qFormat/>
    <w:rsid w:val="005643c5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pl-PL" w:eastAsia="pl-PL" w:bidi="ar-SA"/>
    </w:rPr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Default">
    <w:name w:val="Default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Times New Roman" w:cs="Arial"/>
      <w:color w:val="000000"/>
      <w:kern w:val="2"/>
      <w:sz w:val="24"/>
      <w:szCs w:val="24"/>
      <w:lang w:val="pl-PL" w:eastAsia="zh-CN" w:bidi="ar-SA"/>
    </w:rPr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342</TotalTime>
  <Application>LibreOffice/7.0.4.2$Windows_X86_64 LibreOffice_project/dcf040e67528d9187c66b2379df5ea4407429775</Application>
  <AppVersion>15.0000</AppVersion>
  <Pages>8</Pages>
  <Words>2176</Words>
  <Characters>14166</Characters>
  <CharactersWithSpaces>16245</CharactersWithSpaces>
  <Paragraphs>217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Józef Modrzyk</dc:creator>
  <dc:description/>
  <dc:language>pl-PL</dc:language>
  <cp:lastModifiedBy/>
  <cp:lastPrinted>2023-07-06T12:17:17Z</cp:lastPrinted>
  <dcterms:modified xsi:type="dcterms:W3CDTF">2023-07-06T12:17:46Z</dcterms:modified>
  <cp:revision>62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